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66" w:rsidRDefault="008D0966">
      <w:r>
        <w:rPr>
          <w:noProof/>
          <w:lang w:eastAsia="en-GB"/>
        </w:rPr>
        <mc:AlternateContent>
          <mc:Choice Requires="wps">
            <w:drawing>
              <wp:anchor distT="0" distB="0" distL="114300" distR="114300" simplePos="0" relativeHeight="251659264" behindDoc="0" locked="0" layoutInCell="1" allowOverlap="1" wp14:anchorId="3A2F444D" wp14:editId="425C0A1A">
                <wp:simplePos x="0" y="0"/>
                <wp:positionH relativeFrom="column">
                  <wp:posOffset>-85090</wp:posOffset>
                </wp:positionH>
                <wp:positionV relativeFrom="paragraph">
                  <wp:posOffset>349250</wp:posOffset>
                </wp:positionV>
                <wp:extent cx="5892800" cy="930910"/>
                <wp:effectExtent l="0" t="0" r="12700" b="21590"/>
                <wp:wrapNone/>
                <wp:docPr id="1" name="Text Box 1"/>
                <wp:cNvGraphicFramePr/>
                <a:graphic xmlns:a="http://schemas.openxmlformats.org/drawingml/2006/main">
                  <a:graphicData uri="http://schemas.microsoft.com/office/word/2010/wordprocessingShape">
                    <wps:wsp>
                      <wps:cNvSpPr txBox="1"/>
                      <wps:spPr>
                        <a:xfrm>
                          <a:off x="0" y="0"/>
                          <a:ext cx="5892800" cy="930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0966" w:rsidRPr="007B0E49" w:rsidRDefault="00766755" w:rsidP="007D5ECA">
                            <w:pPr>
                              <w:shd w:val="clear" w:color="auto" w:fill="EF4425"/>
                              <w:rPr>
                                <w:color w:val="FFFFFF" w:themeColor="background1"/>
                                <w:sz w:val="44"/>
                                <w:szCs w:val="44"/>
                              </w:rPr>
                            </w:pPr>
                            <w:r>
                              <w:rPr>
                                <w:color w:val="FFFFFF" w:themeColor="background1"/>
                                <w:sz w:val="96"/>
                                <w:szCs w:val="96"/>
                              </w:rPr>
                              <w:t>History</w:t>
                            </w:r>
                            <w:r w:rsidR="008D0966" w:rsidRPr="007B0E49">
                              <w:rPr>
                                <w:color w:val="FFFFFF" w:themeColor="background1"/>
                                <w:sz w:val="96"/>
                                <w:szCs w:val="96"/>
                              </w:rPr>
                              <w:t xml:space="preserve"> </w:t>
                            </w:r>
                            <w:r w:rsidR="00EF4642">
                              <w:rPr>
                                <w:color w:val="FFFFFF" w:themeColor="background1"/>
                                <w:sz w:val="36"/>
                                <w:szCs w:val="36"/>
                              </w:rPr>
                              <w:t>GCSE Specification: AQA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2F444D" id="_x0000_t202" coordsize="21600,21600" o:spt="202" path="m,l,21600r21600,l21600,xe">
                <v:stroke joinstyle="miter"/>
                <v:path gradientshapeok="t" o:connecttype="rect"/>
              </v:shapetype>
              <v:shape id="Text Box 1" o:spid="_x0000_s1026" type="#_x0000_t202" style="position:absolute;margin-left:-6.7pt;margin-top:27.5pt;width:464pt;height:7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" fillcolor="white [3201]" strokecolor="white [3212]" strokeweight=".5pt">
                <v:textbox>
                  <w:txbxContent>
                    <w:p w:rsidR="008D0966" w:rsidRPr="007B0E49" w:rsidRDefault="00766755" w:rsidP="007D5ECA">
                      <w:pPr>
                        <w:shd w:val="clear" w:color="auto" w:fill="EF4425"/>
                        <w:rPr>
                          <w:color w:val="FFFFFF" w:themeColor="background1"/>
                          <w:sz w:val="44"/>
                          <w:szCs w:val="44"/>
                        </w:rPr>
                      </w:pPr>
                      <w:r>
                        <w:rPr>
                          <w:color w:val="FFFFFF" w:themeColor="background1"/>
                          <w:sz w:val="96"/>
                          <w:szCs w:val="96"/>
                        </w:rPr>
                        <w:t>History</w:t>
                      </w:r>
                      <w:r w:rsidR="008D0966" w:rsidRPr="007B0E49">
                        <w:rPr>
                          <w:color w:val="FFFFFF" w:themeColor="background1"/>
                          <w:sz w:val="96"/>
                          <w:szCs w:val="96"/>
                        </w:rPr>
                        <w:t xml:space="preserve"> </w:t>
                      </w:r>
                      <w:r w:rsidR="00EF4642">
                        <w:rPr>
                          <w:color w:val="FFFFFF" w:themeColor="background1"/>
                          <w:sz w:val="36"/>
                          <w:szCs w:val="36"/>
                        </w:rPr>
                        <w:t>GCSE Specification: AQA</w:t>
                      </w:r>
                    </w:p>
                  </w:txbxContent>
                </v:textbox>
              </v:shape>
            </w:pict>
          </mc:Fallback>
        </mc:AlternateContent>
      </w:r>
    </w:p>
    <w:p w:rsidR="008D0966" w:rsidRDefault="008D0966"/>
    <w:p w:rsidR="008D0966" w:rsidRDefault="008D0966"/>
    <w:p w:rsidR="008D0966" w:rsidRDefault="008D0966"/>
    <w:p w:rsidR="008D0966" w:rsidRPr="00F640A7" w:rsidRDefault="008D0966">
      <w:pPr>
        <w:rPr>
          <w:sz w:val="10"/>
        </w:rPr>
      </w:pPr>
    </w:p>
    <w:tbl>
      <w:tblPr>
        <w:tblStyle w:val="TableGrid"/>
        <w:tblW w:w="9356" w:type="dxa"/>
        <w:tblInd w:w="-1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93"/>
        <w:gridCol w:w="4961"/>
        <w:gridCol w:w="3002"/>
      </w:tblGrid>
      <w:tr w:rsidR="008D0966" w:rsidTr="007D5ECA">
        <w:tc>
          <w:tcPr>
            <w:tcW w:w="1393" w:type="dxa"/>
          </w:tcPr>
          <w:p w:rsidR="008D0966" w:rsidRDefault="008D0966"/>
        </w:tc>
        <w:tc>
          <w:tcPr>
            <w:tcW w:w="4961" w:type="dxa"/>
            <w:shd w:val="clear" w:color="auto" w:fill="EF4425"/>
          </w:tcPr>
          <w:p w:rsidR="008D0966" w:rsidRPr="007D5ECA" w:rsidRDefault="008D0966">
            <w:pPr>
              <w:rPr>
                <w:b/>
                <w:color w:val="FFFFFF" w:themeColor="background1"/>
                <w:sz w:val="32"/>
                <w:szCs w:val="32"/>
              </w:rPr>
            </w:pPr>
            <w:r w:rsidRPr="007D5ECA">
              <w:rPr>
                <w:b/>
                <w:color w:val="FFFFFF" w:themeColor="background1"/>
                <w:sz w:val="32"/>
                <w:szCs w:val="32"/>
              </w:rPr>
              <w:t>Curriculum Content</w:t>
            </w:r>
          </w:p>
        </w:tc>
        <w:tc>
          <w:tcPr>
            <w:tcW w:w="3002" w:type="dxa"/>
            <w:shd w:val="clear" w:color="auto" w:fill="F2F2F2" w:themeFill="background1" w:themeFillShade="F2"/>
          </w:tcPr>
          <w:p w:rsidR="008D0966" w:rsidRDefault="008D0966">
            <w:r>
              <w:t>Suggested reading or extension activities</w:t>
            </w:r>
          </w:p>
        </w:tc>
      </w:tr>
      <w:tr w:rsidR="008D0966" w:rsidTr="007D5ECA">
        <w:tc>
          <w:tcPr>
            <w:tcW w:w="1393" w:type="dxa"/>
            <w:shd w:val="clear" w:color="auto" w:fill="F2F2F2" w:themeFill="background1" w:themeFillShade="F2"/>
          </w:tcPr>
          <w:p w:rsidR="008D0966" w:rsidRDefault="008D0966">
            <w:r>
              <w:t>Autumn 1</w:t>
            </w:r>
          </w:p>
          <w:p w:rsidR="008D0966" w:rsidRDefault="008D0966">
            <w:r>
              <w:t>(Sept-Oct)</w:t>
            </w:r>
          </w:p>
        </w:tc>
        <w:tc>
          <w:tcPr>
            <w:tcW w:w="4961" w:type="dxa"/>
            <w:shd w:val="clear" w:color="auto" w:fill="EF4425"/>
          </w:tcPr>
          <w:p w:rsidR="00BF2DD6" w:rsidRPr="007D5ECA" w:rsidRDefault="00BF2DD6" w:rsidP="00766755">
            <w:pPr>
              <w:rPr>
                <w:b/>
                <w:color w:val="FFFFFF" w:themeColor="background1"/>
                <w:sz w:val="24"/>
                <w:szCs w:val="24"/>
              </w:rPr>
            </w:pPr>
            <w:r w:rsidRPr="007D5ECA">
              <w:rPr>
                <w:b/>
                <w:color w:val="FFFFFF" w:themeColor="background1"/>
                <w:sz w:val="24"/>
                <w:szCs w:val="24"/>
              </w:rPr>
              <w:t>Women through the Ages</w:t>
            </w:r>
          </w:p>
          <w:p w:rsidR="00766755" w:rsidRPr="007D5ECA" w:rsidRDefault="00BF2DD6" w:rsidP="00766755">
            <w:pPr>
              <w:rPr>
                <w:b/>
                <w:i/>
                <w:color w:val="FFFFFF" w:themeColor="background1"/>
                <w:sz w:val="24"/>
                <w:szCs w:val="24"/>
              </w:rPr>
            </w:pPr>
            <w:r w:rsidRPr="007D5ECA">
              <w:rPr>
                <w:b/>
                <w:i/>
                <w:color w:val="FFFFFF" w:themeColor="background1"/>
                <w:sz w:val="24"/>
                <w:szCs w:val="24"/>
              </w:rPr>
              <w:t>How has the role of women changed over the years?</w:t>
            </w:r>
            <w:r w:rsidR="00766755" w:rsidRPr="007D5ECA">
              <w:rPr>
                <w:b/>
                <w:i/>
                <w:color w:val="FFFFFF" w:themeColor="background1"/>
                <w:sz w:val="24"/>
                <w:szCs w:val="24"/>
              </w:rPr>
              <w:t xml:space="preserve"> </w:t>
            </w:r>
          </w:p>
        </w:tc>
        <w:tc>
          <w:tcPr>
            <w:tcW w:w="3002" w:type="dxa"/>
            <w:vMerge w:val="restart"/>
            <w:shd w:val="clear" w:color="auto" w:fill="F2F2F2" w:themeFill="background1" w:themeFillShade="F2"/>
          </w:tcPr>
          <w:p w:rsidR="00BF2DD6" w:rsidRDefault="00766755">
            <w:pPr>
              <w:rPr>
                <w:sz w:val="24"/>
                <w:szCs w:val="24"/>
              </w:rPr>
            </w:pPr>
            <w:r>
              <w:rPr>
                <w:sz w:val="24"/>
                <w:szCs w:val="24"/>
              </w:rPr>
              <w:t xml:space="preserve">The Horrible Histories books and TV series are a great way of getting into these topics. </w:t>
            </w:r>
          </w:p>
          <w:p w:rsidR="008D0966" w:rsidRDefault="00BF2DD6">
            <w:pPr>
              <w:rPr>
                <w:sz w:val="24"/>
                <w:szCs w:val="24"/>
              </w:rPr>
            </w:pPr>
            <w:r>
              <w:rPr>
                <w:sz w:val="24"/>
                <w:szCs w:val="24"/>
              </w:rPr>
              <w:t xml:space="preserve">When we move onto the GCSE work the students will be better prepared if they buy revision guides to help their learning outside of the classroom. </w:t>
            </w:r>
          </w:p>
          <w:p w:rsidR="00766755" w:rsidRDefault="00F640A7" w:rsidP="00F640A7">
            <w:pPr>
              <w:rPr>
                <w:sz w:val="24"/>
                <w:szCs w:val="24"/>
              </w:rPr>
            </w:pPr>
            <w:r>
              <w:rPr>
                <w:sz w:val="24"/>
                <w:szCs w:val="24"/>
              </w:rPr>
              <w:t>The GCSE units begun in Year 9 are part of the AQA GCSE specification and are:</w:t>
            </w:r>
          </w:p>
          <w:p w:rsidR="00F640A7" w:rsidRDefault="00F640A7" w:rsidP="00F640A7">
            <w:pPr>
              <w:pStyle w:val="ListParagraph"/>
              <w:numPr>
                <w:ilvl w:val="0"/>
                <w:numId w:val="2"/>
              </w:numPr>
              <w:rPr>
                <w:sz w:val="24"/>
                <w:szCs w:val="24"/>
              </w:rPr>
            </w:pPr>
            <w:r>
              <w:rPr>
                <w:sz w:val="24"/>
                <w:szCs w:val="24"/>
              </w:rPr>
              <w:t>Germany 1890-1945</w:t>
            </w:r>
          </w:p>
          <w:p w:rsidR="00F640A7" w:rsidRPr="00F640A7" w:rsidRDefault="00F640A7" w:rsidP="00F640A7">
            <w:pPr>
              <w:pStyle w:val="ListParagraph"/>
              <w:numPr>
                <w:ilvl w:val="0"/>
                <w:numId w:val="2"/>
              </w:numPr>
              <w:rPr>
                <w:sz w:val="24"/>
                <w:szCs w:val="24"/>
              </w:rPr>
            </w:pPr>
            <w:r>
              <w:rPr>
                <w:sz w:val="24"/>
                <w:szCs w:val="24"/>
              </w:rPr>
              <w:t>International Relations 1918-1939</w:t>
            </w:r>
          </w:p>
        </w:tc>
      </w:tr>
      <w:tr w:rsidR="008D0966" w:rsidTr="007D5ECA">
        <w:tc>
          <w:tcPr>
            <w:tcW w:w="1393" w:type="dxa"/>
            <w:shd w:val="clear" w:color="auto" w:fill="F2F2F2" w:themeFill="background1" w:themeFillShade="F2"/>
          </w:tcPr>
          <w:p w:rsidR="008D0966" w:rsidRDefault="008D0966">
            <w:r>
              <w:t>Autumn 2</w:t>
            </w:r>
          </w:p>
          <w:p w:rsidR="008D0966" w:rsidRDefault="008D0966">
            <w:r>
              <w:t>(Nov-Dec)</w:t>
            </w:r>
          </w:p>
        </w:tc>
        <w:tc>
          <w:tcPr>
            <w:tcW w:w="4961" w:type="dxa"/>
            <w:shd w:val="clear" w:color="auto" w:fill="EF4425"/>
          </w:tcPr>
          <w:p w:rsidR="00766755" w:rsidRPr="007D5ECA" w:rsidRDefault="00BF2DD6" w:rsidP="00766755">
            <w:pPr>
              <w:rPr>
                <w:b/>
                <w:color w:val="FFFFFF" w:themeColor="background1"/>
                <w:sz w:val="24"/>
                <w:szCs w:val="24"/>
              </w:rPr>
            </w:pPr>
            <w:r w:rsidRPr="007D5ECA">
              <w:rPr>
                <w:b/>
                <w:color w:val="FFFFFF" w:themeColor="background1"/>
                <w:sz w:val="24"/>
                <w:szCs w:val="24"/>
              </w:rPr>
              <w:t>Turkey and the Ottomans</w:t>
            </w:r>
          </w:p>
          <w:p w:rsidR="00766755" w:rsidRPr="007D5ECA" w:rsidRDefault="00BF2DD6" w:rsidP="00766755">
            <w:pPr>
              <w:rPr>
                <w:b/>
                <w:i/>
                <w:color w:val="FFFFFF" w:themeColor="background1"/>
                <w:sz w:val="24"/>
                <w:szCs w:val="24"/>
              </w:rPr>
            </w:pPr>
            <w:r w:rsidRPr="007D5ECA">
              <w:rPr>
                <w:b/>
                <w:i/>
                <w:color w:val="FFFFFF" w:themeColor="background1"/>
                <w:sz w:val="24"/>
                <w:szCs w:val="24"/>
              </w:rPr>
              <w:t>What role has Turkey played in the world?</w:t>
            </w:r>
          </w:p>
        </w:tc>
        <w:tc>
          <w:tcPr>
            <w:tcW w:w="3002" w:type="dxa"/>
            <w:vMerge/>
            <w:shd w:val="clear" w:color="auto" w:fill="F2F2F2" w:themeFill="background1" w:themeFillShade="F2"/>
          </w:tcPr>
          <w:p w:rsidR="008D0966" w:rsidRDefault="008D0966"/>
        </w:tc>
      </w:tr>
      <w:tr w:rsidR="008D0966" w:rsidTr="007D5ECA">
        <w:tc>
          <w:tcPr>
            <w:tcW w:w="1393" w:type="dxa"/>
            <w:shd w:val="clear" w:color="auto" w:fill="F2F2F2" w:themeFill="background1" w:themeFillShade="F2"/>
          </w:tcPr>
          <w:p w:rsidR="008D0966" w:rsidRDefault="008D0966">
            <w:r>
              <w:t>Spring 1</w:t>
            </w:r>
          </w:p>
          <w:p w:rsidR="008D0966" w:rsidRDefault="008D0966">
            <w:r>
              <w:t>(Jan-Feb)</w:t>
            </w:r>
          </w:p>
        </w:tc>
        <w:tc>
          <w:tcPr>
            <w:tcW w:w="4961" w:type="dxa"/>
            <w:shd w:val="clear" w:color="auto" w:fill="EF4425"/>
          </w:tcPr>
          <w:p w:rsidR="00B864B1" w:rsidRPr="007D5ECA" w:rsidRDefault="00BF2DD6" w:rsidP="00766755">
            <w:pPr>
              <w:rPr>
                <w:b/>
                <w:color w:val="FFFFFF" w:themeColor="background1"/>
                <w:sz w:val="24"/>
                <w:szCs w:val="24"/>
              </w:rPr>
            </w:pPr>
            <w:r w:rsidRPr="007D5ECA">
              <w:rPr>
                <w:b/>
                <w:color w:val="FFFFFF" w:themeColor="background1"/>
                <w:sz w:val="24"/>
                <w:szCs w:val="24"/>
              </w:rPr>
              <w:t>The Middle East</w:t>
            </w:r>
          </w:p>
          <w:p w:rsidR="00766755" w:rsidRPr="007D5ECA" w:rsidRDefault="00BF2DD6" w:rsidP="00766755">
            <w:pPr>
              <w:rPr>
                <w:b/>
                <w:i/>
                <w:color w:val="FFFFFF" w:themeColor="background1"/>
                <w:sz w:val="24"/>
                <w:szCs w:val="24"/>
              </w:rPr>
            </w:pPr>
            <w:r w:rsidRPr="007D5ECA">
              <w:rPr>
                <w:b/>
                <w:i/>
                <w:color w:val="FFFFFF" w:themeColor="background1"/>
                <w:sz w:val="24"/>
                <w:szCs w:val="24"/>
              </w:rPr>
              <w:t>Why are there problems in the Middle East?</w:t>
            </w:r>
          </w:p>
        </w:tc>
        <w:tc>
          <w:tcPr>
            <w:tcW w:w="3002" w:type="dxa"/>
            <w:vMerge/>
            <w:shd w:val="clear" w:color="auto" w:fill="F2F2F2" w:themeFill="background1" w:themeFillShade="F2"/>
          </w:tcPr>
          <w:p w:rsidR="008D0966" w:rsidRDefault="008D0966"/>
        </w:tc>
      </w:tr>
      <w:tr w:rsidR="008D0966" w:rsidTr="007D5ECA">
        <w:tc>
          <w:tcPr>
            <w:tcW w:w="1393" w:type="dxa"/>
            <w:shd w:val="clear" w:color="auto" w:fill="F2F2F2" w:themeFill="background1" w:themeFillShade="F2"/>
          </w:tcPr>
          <w:p w:rsidR="008D0966" w:rsidRDefault="008D0966">
            <w:r>
              <w:t>Spring2</w:t>
            </w:r>
          </w:p>
          <w:p w:rsidR="008D0966" w:rsidRDefault="008D0966">
            <w:r>
              <w:t>(Feb-March)</w:t>
            </w:r>
          </w:p>
        </w:tc>
        <w:tc>
          <w:tcPr>
            <w:tcW w:w="4961" w:type="dxa"/>
            <w:shd w:val="clear" w:color="auto" w:fill="EF4425"/>
          </w:tcPr>
          <w:p w:rsidR="00766755" w:rsidRPr="007D5ECA" w:rsidRDefault="00766755">
            <w:pPr>
              <w:rPr>
                <w:b/>
                <w:color w:val="FFFFFF" w:themeColor="background1"/>
                <w:sz w:val="24"/>
                <w:szCs w:val="24"/>
              </w:rPr>
            </w:pPr>
            <w:r w:rsidRPr="007D5ECA">
              <w:rPr>
                <w:b/>
                <w:i/>
                <w:color w:val="FFFFFF" w:themeColor="background1"/>
                <w:sz w:val="24"/>
                <w:szCs w:val="24"/>
              </w:rPr>
              <w:t xml:space="preserve"> </w:t>
            </w:r>
            <w:r w:rsidR="00BF2DD6" w:rsidRPr="007D5ECA">
              <w:rPr>
                <w:b/>
                <w:color w:val="FFFFFF" w:themeColor="background1"/>
                <w:sz w:val="24"/>
                <w:szCs w:val="24"/>
              </w:rPr>
              <w:t>GCSE – Paper One</w:t>
            </w:r>
          </w:p>
          <w:p w:rsidR="00766755" w:rsidRPr="007D5ECA" w:rsidRDefault="00BF2DD6" w:rsidP="00B864B1">
            <w:pPr>
              <w:rPr>
                <w:b/>
                <w:i/>
                <w:color w:val="FFFFFF" w:themeColor="background1"/>
                <w:sz w:val="24"/>
                <w:szCs w:val="24"/>
              </w:rPr>
            </w:pPr>
            <w:r w:rsidRPr="007D5ECA">
              <w:rPr>
                <w:b/>
                <w:i/>
                <w:color w:val="FFFFFF" w:themeColor="background1"/>
                <w:sz w:val="24"/>
                <w:szCs w:val="24"/>
              </w:rPr>
              <w:t>A study of Germany before WWI and the impact of events leading to Hitler alongside international politics in the 1920s.</w:t>
            </w:r>
          </w:p>
        </w:tc>
        <w:tc>
          <w:tcPr>
            <w:tcW w:w="3002" w:type="dxa"/>
            <w:vMerge/>
            <w:shd w:val="clear" w:color="auto" w:fill="F2F2F2" w:themeFill="background1" w:themeFillShade="F2"/>
          </w:tcPr>
          <w:p w:rsidR="008D0966" w:rsidRDefault="008D0966"/>
        </w:tc>
      </w:tr>
      <w:tr w:rsidR="008D0966" w:rsidTr="007D5ECA">
        <w:tc>
          <w:tcPr>
            <w:tcW w:w="1393" w:type="dxa"/>
            <w:shd w:val="clear" w:color="auto" w:fill="F2F2F2" w:themeFill="background1" w:themeFillShade="F2"/>
          </w:tcPr>
          <w:p w:rsidR="008D0966" w:rsidRDefault="008D0966">
            <w:r>
              <w:t>Summer 1</w:t>
            </w:r>
          </w:p>
          <w:p w:rsidR="008D0966" w:rsidRDefault="008D0966">
            <w:r>
              <w:t>(April-May)</w:t>
            </w:r>
          </w:p>
        </w:tc>
        <w:tc>
          <w:tcPr>
            <w:tcW w:w="4961" w:type="dxa"/>
            <w:shd w:val="clear" w:color="auto" w:fill="EF4425"/>
          </w:tcPr>
          <w:p w:rsidR="00766755" w:rsidRPr="007D5ECA" w:rsidRDefault="00BF2DD6">
            <w:pPr>
              <w:rPr>
                <w:b/>
                <w:i/>
                <w:color w:val="FFFFFF" w:themeColor="background1"/>
                <w:sz w:val="24"/>
                <w:szCs w:val="24"/>
              </w:rPr>
            </w:pPr>
            <w:r w:rsidRPr="007D5ECA">
              <w:rPr>
                <w:b/>
                <w:color w:val="FFFFFF" w:themeColor="background1"/>
                <w:sz w:val="24"/>
                <w:szCs w:val="24"/>
              </w:rPr>
              <w:t>GCSE – Paper One</w:t>
            </w:r>
          </w:p>
        </w:tc>
        <w:tc>
          <w:tcPr>
            <w:tcW w:w="3002" w:type="dxa"/>
            <w:vMerge/>
            <w:shd w:val="clear" w:color="auto" w:fill="F2F2F2" w:themeFill="background1" w:themeFillShade="F2"/>
          </w:tcPr>
          <w:p w:rsidR="008D0966" w:rsidRDefault="008D0966"/>
        </w:tc>
      </w:tr>
      <w:tr w:rsidR="008D0966" w:rsidTr="007D5ECA">
        <w:tc>
          <w:tcPr>
            <w:tcW w:w="1393" w:type="dxa"/>
            <w:shd w:val="clear" w:color="auto" w:fill="F2F2F2" w:themeFill="background1" w:themeFillShade="F2"/>
          </w:tcPr>
          <w:p w:rsidR="008D0966" w:rsidRDefault="008D0966">
            <w:r>
              <w:t>Summer 2</w:t>
            </w:r>
          </w:p>
          <w:p w:rsidR="008D0966" w:rsidRDefault="008D0966">
            <w:r>
              <w:t>(June-July)</w:t>
            </w:r>
          </w:p>
        </w:tc>
        <w:tc>
          <w:tcPr>
            <w:tcW w:w="4961" w:type="dxa"/>
            <w:shd w:val="clear" w:color="auto" w:fill="EF4425"/>
          </w:tcPr>
          <w:p w:rsidR="00766755" w:rsidRPr="007D5ECA" w:rsidRDefault="00BF2DD6">
            <w:pPr>
              <w:rPr>
                <w:b/>
                <w:i/>
                <w:color w:val="FFFFFF" w:themeColor="background1"/>
                <w:sz w:val="24"/>
                <w:szCs w:val="24"/>
              </w:rPr>
            </w:pPr>
            <w:r w:rsidRPr="007D5ECA">
              <w:rPr>
                <w:b/>
                <w:color w:val="FFFFFF" w:themeColor="background1"/>
                <w:sz w:val="24"/>
                <w:szCs w:val="24"/>
              </w:rPr>
              <w:t>GCSE – Paper One</w:t>
            </w:r>
          </w:p>
        </w:tc>
        <w:tc>
          <w:tcPr>
            <w:tcW w:w="3002" w:type="dxa"/>
            <w:vMerge/>
            <w:shd w:val="clear" w:color="auto" w:fill="F2F2F2" w:themeFill="background1" w:themeFillShade="F2"/>
          </w:tcPr>
          <w:p w:rsidR="008D0966" w:rsidRDefault="008D0966"/>
        </w:tc>
      </w:tr>
    </w:tbl>
    <w:p w:rsidR="00DF3A70" w:rsidRPr="00EF4642" w:rsidRDefault="00DF3A70"/>
    <w:tbl>
      <w:tblPr>
        <w:tblStyle w:val="TableGrid"/>
        <w:tblW w:w="9356" w:type="dxa"/>
        <w:tblInd w:w="-1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43"/>
        <w:gridCol w:w="7513"/>
      </w:tblGrid>
      <w:tr w:rsidR="008D0966" w:rsidTr="007D5ECA">
        <w:tc>
          <w:tcPr>
            <w:tcW w:w="1843" w:type="dxa"/>
            <w:shd w:val="clear" w:color="auto" w:fill="EF4425"/>
          </w:tcPr>
          <w:p w:rsidR="008D0966" w:rsidRPr="007B0E49" w:rsidRDefault="008D0966">
            <w:pPr>
              <w:rPr>
                <w:color w:val="FFFFFF" w:themeColor="background1"/>
                <w:sz w:val="24"/>
                <w:szCs w:val="24"/>
              </w:rPr>
            </w:pPr>
            <w:r w:rsidRPr="007B0E49">
              <w:rPr>
                <w:color w:val="FFFFFF" w:themeColor="background1"/>
                <w:sz w:val="24"/>
                <w:szCs w:val="24"/>
              </w:rPr>
              <w:t>Examples of home learning tasks</w:t>
            </w:r>
          </w:p>
        </w:tc>
        <w:tc>
          <w:tcPr>
            <w:tcW w:w="7513" w:type="dxa"/>
            <w:shd w:val="clear" w:color="auto" w:fill="F2F2F2" w:themeFill="background1" w:themeFillShade="F2"/>
          </w:tcPr>
          <w:p w:rsidR="00766755" w:rsidRDefault="00766755" w:rsidP="00CD683C">
            <w:pPr>
              <w:rPr>
                <w:sz w:val="24"/>
                <w:szCs w:val="24"/>
              </w:rPr>
            </w:pPr>
            <w:r>
              <w:rPr>
                <w:sz w:val="24"/>
                <w:szCs w:val="24"/>
              </w:rPr>
              <w:t>Creating posters and revision materials</w:t>
            </w:r>
          </w:p>
          <w:p w:rsidR="00EF4642" w:rsidRDefault="00EF4642" w:rsidP="00CD683C">
            <w:pPr>
              <w:rPr>
                <w:sz w:val="24"/>
                <w:szCs w:val="24"/>
              </w:rPr>
            </w:pPr>
            <w:r>
              <w:rPr>
                <w:sz w:val="24"/>
                <w:szCs w:val="24"/>
              </w:rPr>
              <w:t>Exam style questions</w:t>
            </w:r>
          </w:p>
          <w:p w:rsidR="00535FC6" w:rsidRPr="00CA29BF" w:rsidRDefault="00EF4642" w:rsidP="00CD683C">
            <w:pPr>
              <w:rPr>
                <w:sz w:val="24"/>
                <w:szCs w:val="24"/>
              </w:rPr>
            </w:pPr>
            <w:r>
              <w:rPr>
                <w:sz w:val="24"/>
                <w:szCs w:val="24"/>
              </w:rPr>
              <w:t>Researching topics to develop knowledge</w:t>
            </w:r>
            <w:r w:rsidR="00CD683C" w:rsidRPr="00CA29BF">
              <w:rPr>
                <w:sz w:val="24"/>
                <w:szCs w:val="24"/>
              </w:rPr>
              <w:t xml:space="preserve"> </w:t>
            </w:r>
          </w:p>
        </w:tc>
      </w:tr>
      <w:tr w:rsidR="008D0966" w:rsidTr="007D5ECA">
        <w:tc>
          <w:tcPr>
            <w:tcW w:w="1843" w:type="dxa"/>
            <w:shd w:val="clear" w:color="auto" w:fill="EF4425"/>
          </w:tcPr>
          <w:p w:rsidR="008D0966" w:rsidRPr="007B0E49" w:rsidRDefault="008D0966">
            <w:pPr>
              <w:rPr>
                <w:color w:val="FFFFFF" w:themeColor="background1"/>
              </w:rPr>
            </w:pPr>
            <w:r w:rsidRPr="007B0E49">
              <w:rPr>
                <w:color w:val="FFFFFF" w:themeColor="background1"/>
              </w:rPr>
              <w:t>Assessment tasks, methods and frequency</w:t>
            </w:r>
          </w:p>
        </w:tc>
        <w:tc>
          <w:tcPr>
            <w:tcW w:w="7513" w:type="dxa"/>
            <w:shd w:val="clear" w:color="auto" w:fill="F2F2F2" w:themeFill="background1" w:themeFillShade="F2"/>
          </w:tcPr>
          <w:p w:rsidR="008D0966" w:rsidRPr="00CA29BF" w:rsidRDefault="00A55EE1" w:rsidP="00766755">
            <w:pPr>
              <w:rPr>
                <w:sz w:val="24"/>
                <w:szCs w:val="24"/>
              </w:rPr>
            </w:pPr>
            <w:r>
              <w:rPr>
                <w:sz w:val="24"/>
                <w:szCs w:val="24"/>
              </w:rPr>
              <w:t xml:space="preserve">Regular assessments each half term through </w:t>
            </w:r>
            <w:r w:rsidR="00766755">
              <w:rPr>
                <w:sz w:val="24"/>
                <w:szCs w:val="24"/>
              </w:rPr>
              <w:t xml:space="preserve">written exam style questions to get students prepared for GCSE examinations. The final assessment of the year is held in the hall in a more formal manner. </w:t>
            </w:r>
          </w:p>
        </w:tc>
        <w:bookmarkStart w:id="0" w:name="_GoBack"/>
        <w:bookmarkEnd w:id="0"/>
      </w:tr>
      <w:tr w:rsidR="008D0966" w:rsidTr="007D5ECA">
        <w:tc>
          <w:tcPr>
            <w:tcW w:w="1843" w:type="dxa"/>
            <w:shd w:val="clear" w:color="auto" w:fill="EF4425"/>
          </w:tcPr>
          <w:p w:rsidR="008D0966" w:rsidRPr="007B0E49" w:rsidRDefault="008D0966">
            <w:pPr>
              <w:rPr>
                <w:color w:val="FFFFFF" w:themeColor="background1"/>
              </w:rPr>
            </w:pPr>
            <w:r w:rsidRPr="007B0E49">
              <w:rPr>
                <w:color w:val="FFFFFF" w:themeColor="background1"/>
              </w:rPr>
              <w:t>Equipment that students need</w:t>
            </w:r>
          </w:p>
        </w:tc>
        <w:tc>
          <w:tcPr>
            <w:tcW w:w="7513" w:type="dxa"/>
            <w:shd w:val="clear" w:color="auto" w:fill="F2F2F2" w:themeFill="background1" w:themeFillShade="F2"/>
          </w:tcPr>
          <w:p w:rsidR="00535FC6" w:rsidRPr="00CA29BF" w:rsidRDefault="00535FC6">
            <w:pPr>
              <w:rPr>
                <w:sz w:val="24"/>
                <w:szCs w:val="24"/>
              </w:rPr>
            </w:pPr>
            <w:r>
              <w:rPr>
                <w:sz w:val="24"/>
                <w:szCs w:val="24"/>
              </w:rPr>
              <w:t xml:space="preserve">Ruler, </w:t>
            </w:r>
            <w:r w:rsidR="00766755">
              <w:rPr>
                <w:sz w:val="24"/>
                <w:szCs w:val="24"/>
              </w:rPr>
              <w:t xml:space="preserve">glue, pens and pencils are essential for learning. There are also items that are useful including coloured pencils and highlighters. </w:t>
            </w:r>
          </w:p>
        </w:tc>
      </w:tr>
      <w:tr w:rsidR="008D0966" w:rsidTr="007D5ECA">
        <w:tc>
          <w:tcPr>
            <w:tcW w:w="1843" w:type="dxa"/>
            <w:shd w:val="clear" w:color="auto" w:fill="EF4425"/>
          </w:tcPr>
          <w:p w:rsidR="008D0966" w:rsidRPr="007B0E49" w:rsidRDefault="008D0966">
            <w:pPr>
              <w:rPr>
                <w:color w:val="FFFFFF" w:themeColor="background1"/>
              </w:rPr>
            </w:pPr>
            <w:r w:rsidRPr="007B0E49">
              <w:rPr>
                <w:color w:val="FFFFFF" w:themeColor="background1"/>
              </w:rPr>
              <w:t>Parents/care</w:t>
            </w:r>
            <w:r w:rsidR="00F640A7">
              <w:rPr>
                <w:color w:val="FFFFFF" w:themeColor="background1"/>
              </w:rPr>
              <w:t>r</w:t>
            </w:r>
            <w:r w:rsidRPr="007B0E49">
              <w:rPr>
                <w:color w:val="FFFFFF" w:themeColor="background1"/>
              </w:rPr>
              <w:t>s can help their child by:</w:t>
            </w:r>
          </w:p>
        </w:tc>
        <w:tc>
          <w:tcPr>
            <w:tcW w:w="7513" w:type="dxa"/>
            <w:shd w:val="clear" w:color="auto" w:fill="F2F2F2" w:themeFill="background1" w:themeFillShade="F2"/>
          </w:tcPr>
          <w:p w:rsidR="00766755" w:rsidRPr="00CA29BF" w:rsidRDefault="00072E13" w:rsidP="00F640A7">
            <w:pPr>
              <w:rPr>
                <w:sz w:val="24"/>
                <w:szCs w:val="24"/>
              </w:rPr>
            </w:pPr>
            <w:r w:rsidRPr="00072E13">
              <w:rPr>
                <w:sz w:val="24"/>
                <w:szCs w:val="24"/>
              </w:rPr>
              <w:t>Making sure all home learning tasks</w:t>
            </w:r>
            <w:r w:rsidR="005632A2">
              <w:rPr>
                <w:sz w:val="24"/>
                <w:szCs w:val="24"/>
              </w:rPr>
              <w:t xml:space="preserve"> are</w:t>
            </w:r>
            <w:r w:rsidRPr="00072E13">
              <w:rPr>
                <w:sz w:val="24"/>
                <w:szCs w:val="24"/>
              </w:rPr>
              <w:t xml:space="preserve"> to a high standard.</w:t>
            </w:r>
            <w:r w:rsidR="00EF4642">
              <w:rPr>
                <w:sz w:val="24"/>
                <w:szCs w:val="24"/>
              </w:rPr>
              <w:t xml:space="preserve"> </w:t>
            </w:r>
            <w:r w:rsidR="00766755">
              <w:rPr>
                <w:sz w:val="24"/>
                <w:szCs w:val="24"/>
              </w:rPr>
              <w:t xml:space="preserve">Encouraging students to read at home and develop their passion for the subject. </w:t>
            </w:r>
          </w:p>
        </w:tc>
      </w:tr>
      <w:tr w:rsidR="008D0966" w:rsidTr="007D5ECA">
        <w:tc>
          <w:tcPr>
            <w:tcW w:w="1843" w:type="dxa"/>
            <w:shd w:val="clear" w:color="auto" w:fill="EF4425"/>
          </w:tcPr>
          <w:p w:rsidR="008D0966" w:rsidRPr="007B0E49" w:rsidRDefault="008D0966">
            <w:pPr>
              <w:rPr>
                <w:color w:val="FFFFFF" w:themeColor="background1"/>
              </w:rPr>
            </w:pPr>
            <w:r w:rsidRPr="007B0E49">
              <w:rPr>
                <w:color w:val="FFFFFF" w:themeColor="background1"/>
              </w:rPr>
              <w:t>Useful websites</w:t>
            </w:r>
          </w:p>
        </w:tc>
        <w:tc>
          <w:tcPr>
            <w:tcW w:w="7513" w:type="dxa"/>
            <w:shd w:val="clear" w:color="auto" w:fill="F2F2F2" w:themeFill="background1" w:themeFillShade="F2"/>
          </w:tcPr>
          <w:p w:rsidR="008D0966" w:rsidRPr="00CA29BF" w:rsidRDefault="00766755" w:rsidP="00766755">
            <w:pPr>
              <w:rPr>
                <w:sz w:val="24"/>
                <w:szCs w:val="24"/>
              </w:rPr>
            </w:pPr>
            <w:r>
              <w:rPr>
                <w:sz w:val="24"/>
                <w:szCs w:val="24"/>
              </w:rPr>
              <w:t xml:space="preserve">GCSE BBC </w:t>
            </w:r>
            <w:proofErr w:type="spellStart"/>
            <w:r>
              <w:rPr>
                <w:sz w:val="24"/>
                <w:szCs w:val="24"/>
              </w:rPr>
              <w:t>Bitesize</w:t>
            </w:r>
            <w:proofErr w:type="spellEnd"/>
            <w:r>
              <w:rPr>
                <w:sz w:val="24"/>
                <w:szCs w:val="24"/>
              </w:rPr>
              <w:t xml:space="preserve">; historylearningsite.com; </w:t>
            </w:r>
            <w:proofErr w:type="spellStart"/>
            <w:r>
              <w:rPr>
                <w:sz w:val="24"/>
                <w:szCs w:val="24"/>
              </w:rPr>
              <w:t>Youtube</w:t>
            </w:r>
            <w:proofErr w:type="spellEnd"/>
          </w:p>
        </w:tc>
      </w:tr>
      <w:tr w:rsidR="008D0966" w:rsidTr="007D5ECA">
        <w:tc>
          <w:tcPr>
            <w:tcW w:w="1843" w:type="dxa"/>
            <w:shd w:val="clear" w:color="auto" w:fill="EF4425"/>
          </w:tcPr>
          <w:p w:rsidR="008D0966" w:rsidRPr="007B0E49" w:rsidRDefault="008D0966">
            <w:pPr>
              <w:rPr>
                <w:color w:val="FFFFFF" w:themeColor="background1"/>
              </w:rPr>
            </w:pPr>
            <w:r w:rsidRPr="007B0E49">
              <w:rPr>
                <w:color w:val="FFFFFF" w:themeColor="background1"/>
              </w:rPr>
              <w:t>Enrichment activities</w:t>
            </w:r>
          </w:p>
        </w:tc>
        <w:tc>
          <w:tcPr>
            <w:tcW w:w="7513" w:type="dxa"/>
            <w:shd w:val="clear" w:color="auto" w:fill="F2F2F2" w:themeFill="background1" w:themeFillShade="F2"/>
          </w:tcPr>
          <w:p w:rsidR="008D0966" w:rsidRPr="00CA29BF" w:rsidRDefault="00766755">
            <w:pPr>
              <w:rPr>
                <w:sz w:val="24"/>
                <w:szCs w:val="24"/>
              </w:rPr>
            </w:pPr>
            <w:r>
              <w:rPr>
                <w:sz w:val="24"/>
                <w:szCs w:val="24"/>
              </w:rPr>
              <w:t xml:space="preserve">Visiting historical sites in the local area and encouraging discussions about the history of the local area. There are also lots of museums in London that cover various aspects of History. </w:t>
            </w:r>
          </w:p>
        </w:tc>
      </w:tr>
      <w:tr w:rsidR="00EF4642" w:rsidTr="00EF4642">
        <w:tc>
          <w:tcPr>
            <w:tcW w:w="9356" w:type="dxa"/>
            <w:gridSpan w:val="2"/>
            <w:shd w:val="clear" w:color="auto" w:fill="auto"/>
          </w:tcPr>
          <w:p w:rsidR="00EF4642" w:rsidRDefault="00EF4642">
            <w:pPr>
              <w:rPr>
                <w:sz w:val="24"/>
                <w:szCs w:val="24"/>
              </w:rPr>
            </w:pPr>
          </w:p>
        </w:tc>
      </w:tr>
      <w:tr w:rsidR="008D0966" w:rsidTr="007D5ECA">
        <w:tc>
          <w:tcPr>
            <w:tcW w:w="1843" w:type="dxa"/>
            <w:shd w:val="clear" w:color="auto" w:fill="EF4425"/>
          </w:tcPr>
          <w:p w:rsidR="008D0966" w:rsidRPr="007B0E49" w:rsidRDefault="008D0966">
            <w:pPr>
              <w:rPr>
                <w:color w:val="FFFFFF" w:themeColor="background1"/>
              </w:rPr>
            </w:pPr>
            <w:r w:rsidRPr="007B0E49">
              <w:rPr>
                <w:color w:val="FFFFFF" w:themeColor="background1"/>
              </w:rPr>
              <w:t>Who can I contact</w:t>
            </w:r>
          </w:p>
        </w:tc>
        <w:tc>
          <w:tcPr>
            <w:tcW w:w="7513" w:type="dxa"/>
            <w:shd w:val="clear" w:color="auto" w:fill="F2F2F2" w:themeFill="background1" w:themeFillShade="F2"/>
          </w:tcPr>
          <w:p w:rsidR="008D0966" w:rsidRPr="00CA29BF" w:rsidRDefault="00535FC6" w:rsidP="00766755">
            <w:pPr>
              <w:rPr>
                <w:sz w:val="24"/>
                <w:szCs w:val="24"/>
              </w:rPr>
            </w:pPr>
            <w:r>
              <w:rPr>
                <w:sz w:val="24"/>
                <w:szCs w:val="24"/>
              </w:rPr>
              <w:t xml:space="preserve">Mr </w:t>
            </w:r>
            <w:r w:rsidR="00766755">
              <w:rPr>
                <w:sz w:val="24"/>
                <w:szCs w:val="24"/>
              </w:rPr>
              <w:t>Warner</w:t>
            </w:r>
          </w:p>
        </w:tc>
      </w:tr>
    </w:tbl>
    <w:p w:rsidR="008D0966" w:rsidRDefault="008D0966" w:rsidP="00B864B1"/>
    <w:sectPr w:rsidR="008D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F2EE4"/>
    <w:multiLevelType w:val="hybridMultilevel"/>
    <w:tmpl w:val="26B2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2C12B4"/>
    <w:multiLevelType w:val="hybridMultilevel"/>
    <w:tmpl w:val="ABF45738"/>
    <w:lvl w:ilvl="0" w:tplc="EC1EC6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6"/>
    <w:rsid w:val="000571DD"/>
    <w:rsid w:val="00072E13"/>
    <w:rsid w:val="00163BEC"/>
    <w:rsid w:val="001A5D43"/>
    <w:rsid w:val="001F1036"/>
    <w:rsid w:val="002E3122"/>
    <w:rsid w:val="00491D32"/>
    <w:rsid w:val="004F3D09"/>
    <w:rsid w:val="00535FC6"/>
    <w:rsid w:val="005632A2"/>
    <w:rsid w:val="006015FB"/>
    <w:rsid w:val="00766755"/>
    <w:rsid w:val="007B0E49"/>
    <w:rsid w:val="007D5ECA"/>
    <w:rsid w:val="008D0966"/>
    <w:rsid w:val="00A55EE1"/>
    <w:rsid w:val="00B864B1"/>
    <w:rsid w:val="00BF2DD6"/>
    <w:rsid w:val="00CA29BF"/>
    <w:rsid w:val="00CD683C"/>
    <w:rsid w:val="00DF3A70"/>
    <w:rsid w:val="00EF4642"/>
    <w:rsid w:val="00F4423D"/>
    <w:rsid w:val="00F6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09D-C36D-4B4C-A288-350DC4A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Davis</dc:creator>
  <cp:keywords/>
  <dc:description/>
  <cp:lastModifiedBy>Gary Davis</cp:lastModifiedBy>
  <cp:revision>2</cp:revision>
  <dcterms:created xsi:type="dcterms:W3CDTF">2017-07-21T06:35:00Z</dcterms:created>
  <dcterms:modified xsi:type="dcterms:W3CDTF">2017-07-21T06:35:00Z</dcterms:modified>
</cp:coreProperties>
</file>