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66" w:rsidRDefault="008D0966">
      <w:r>
        <w:rPr>
          <w:noProof/>
          <w:lang w:eastAsia="en-GB"/>
        </w:rPr>
        <mc:AlternateContent>
          <mc:Choice Requires="wps">
            <w:drawing>
              <wp:anchor distT="0" distB="0" distL="114300" distR="114300" simplePos="0" relativeHeight="251659264" behindDoc="0" locked="0" layoutInCell="1" allowOverlap="1" wp14:anchorId="3A2F444D" wp14:editId="425C0A1A">
                <wp:simplePos x="0" y="0"/>
                <wp:positionH relativeFrom="column">
                  <wp:posOffset>-85090</wp:posOffset>
                </wp:positionH>
                <wp:positionV relativeFrom="paragraph">
                  <wp:posOffset>349250</wp:posOffset>
                </wp:positionV>
                <wp:extent cx="5892800" cy="930910"/>
                <wp:effectExtent l="0" t="0" r="12700" b="21590"/>
                <wp:wrapNone/>
                <wp:docPr id="1" name="Text Box 1"/>
                <wp:cNvGraphicFramePr/>
                <a:graphic xmlns:a="http://schemas.openxmlformats.org/drawingml/2006/main">
                  <a:graphicData uri="http://schemas.microsoft.com/office/word/2010/wordprocessingShape">
                    <wps:wsp>
                      <wps:cNvSpPr txBox="1"/>
                      <wps:spPr>
                        <a:xfrm>
                          <a:off x="0" y="0"/>
                          <a:ext cx="5892800" cy="930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0966" w:rsidRPr="007B0E49" w:rsidRDefault="00766755" w:rsidP="007B0E49">
                            <w:pPr>
                              <w:shd w:val="clear" w:color="auto" w:fill="FF0066"/>
                              <w:rPr>
                                <w:color w:val="FFFFFF" w:themeColor="background1"/>
                                <w:sz w:val="44"/>
                                <w:szCs w:val="44"/>
                              </w:rPr>
                            </w:pPr>
                            <w:r>
                              <w:rPr>
                                <w:color w:val="FFFFFF" w:themeColor="background1"/>
                                <w:sz w:val="96"/>
                                <w:szCs w:val="96"/>
                              </w:rPr>
                              <w:t>History</w:t>
                            </w:r>
                            <w:r w:rsidR="008D0966" w:rsidRPr="007B0E49">
                              <w:rPr>
                                <w:color w:val="FFFFFF" w:themeColor="background1"/>
                                <w:sz w:val="96"/>
                                <w:szCs w:val="96"/>
                              </w:rPr>
                              <w:t xml:space="preserve"> </w:t>
                            </w:r>
                            <w:r w:rsidR="00B66B00">
                              <w:rPr>
                                <w:color w:val="FFFFFF" w:themeColor="background1"/>
                                <w:sz w:val="36"/>
                                <w:szCs w:val="36"/>
                              </w:rPr>
                              <w:t>GCSE Specification: AQA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F444D" id="_x0000_t202" coordsize="21600,21600" o:spt="202" path="m,l,21600r21600,l21600,xe">
                <v:stroke joinstyle="miter"/>
                <v:path gradientshapeok="t" o:connecttype="rect"/>
              </v:shapetype>
              <v:shape id="Text Box 1" o:spid="_x0000_s1026" type="#_x0000_t202" style="position:absolute;margin-left:-6.7pt;margin-top:27.5pt;width:464pt;height:7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" fillcolor="white [3201]" strokecolor="white [3212]" strokeweight=".5pt">
                <v:textbox>
                  <w:txbxContent>
                    <w:p w:rsidR="008D0966" w:rsidRPr="007B0E49" w:rsidRDefault="00766755" w:rsidP="007B0E49">
                      <w:pPr>
                        <w:shd w:val="clear" w:color="auto" w:fill="FF0066"/>
                        <w:rPr>
                          <w:color w:val="FFFFFF" w:themeColor="background1"/>
                          <w:sz w:val="44"/>
                          <w:szCs w:val="44"/>
                        </w:rPr>
                      </w:pPr>
                      <w:r>
                        <w:rPr>
                          <w:color w:val="FFFFFF" w:themeColor="background1"/>
                          <w:sz w:val="96"/>
                          <w:szCs w:val="96"/>
                        </w:rPr>
                        <w:t>History</w:t>
                      </w:r>
                      <w:r w:rsidR="008D0966" w:rsidRPr="007B0E49">
                        <w:rPr>
                          <w:color w:val="FFFFFF" w:themeColor="background1"/>
                          <w:sz w:val="96"/>
                          <w:szCs w:val="96"/>
                        </w:rPr>
                        <w:t xml:space="preserve"> </w:t>
                      </w:r>
                      <w:r w:rsidR="00B66B00">
                        <w:rPr>
                          <w:color w:val="FFFFFF" w:themeColor="background1"/>
                          <w:sz w:val="36"/>
                          <w:szCs w:val="36"/>
                        </w:rPr>
                        <w:t>GCSE Specification: AQA</w:t>
                      </w:r>
                    </w:p>
                  </w:txbxContent>
                </v:textbox>
              </v:shape>
            </w:pict>
          </mc:Fallback>
        </mc:AlternateContent>
      </w:r>
    </w:p>
    <w:p w:rsidR="008D0966" w:rsidRDefault="008D0966"/>
    <w:p w:rsidR="008D0966" w:rsidRDefault="008D0966"/>
    <w:p w:rsidR="008D0966" w:rsidRDefault="008D0966"/>
    <w:p w:rsidR="008D0966" w:rsidRDefault="008D0966"/>
    <w:tbl>
      <w:tblPr>
        <w:tblStyle w:val="TableGrid"/>
        <w:tblW w:w="9356" w:type="dxa"/>
        <w:tblInd w:w="-1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93"/>
        <w:gridCol w:w="4961"/>
        <w:gridCol w:w="3002"/>
      </w:tblGrid>
      <w:tr w:rsidR="008D0966" w:rsidTr="002A711B">
        <w:tc>
          <w:tcPr>
            <w:tcW w:w="1393" w:type="dxa"/>
          </w:tcPr>
          <w:p w:rsidR="008D0966" w:rsidRDefault="008D0966"/>
        </w:tc>
        <w:tc>
          <w:tcPr>
            <w:tcW w:w="4961" w:type="dxa"/>
            <w:shd w:val="clear" w:color="auto" w:fill="FF0066"/>
          </w:tcPr>
          <w:p w:rsidR="008D0966" w:rsidRDefault="008D0966">
            <w:r w:rsidRPr="007B0E49">
              <w:rPr>
                <w:color w:val="FFFFFF" w:themeColor="background1"/>
              </w:rPr>
              <w:t>Curriculum Content</w:t>
            </w:r>
          </w:p>
        </w:tc>
        <w:tc>
          <w:tcPr>
            <w:tcW w:w="3002" w:type="dxa"/>
            <w:shd w:val="clear" w:color="auto" w:fill="F2F2F2" w:themeFill="background1" w:themeFillShade="F2"/>
          </w:tcPr>
          <w:p w:rsidR="008D0966" w:rsidRDefault="008D0966">
            <w:r>
              <w:t>Suggested reading or extension activities</w:t>
            </w:r>
          </w:p>
        </w:tc>
      </w:tr>
      <w:tr w:rsidR="008D0966" w:rsidTr="002A711B">
        <w:tc>
          <w:tcPr>
            <w:tcW w:w="1393" w:type="dxa"/>
            <w:shd w:val="clear" w:color="auto" w:fill="F2F2F2" w:themeFill="background1" w:themeFillShade="F2"/>
          </w:tcPr>
          <w:p w:rsidR="008D0966" w:rsidRDefault="008D0966">
            <w:r>
              <w:t>Autumn 1</w:t>
            </w:r>
          </w:p>
          <w:p w:rsidR="008D0966" w:rsidRDefault="008D0966">
            <w:r>
              <w:t>(Sept-Oct)</w:t>
            </w:r>
          </w:p>
        </w:tc>
        <w:tc>
          <w:tcPr>
            <w:tcW w:w="4961" w:type="dxa"/>
            <w:shd w:val="clear" w:color="auto" w:fill="FF0066"/>
          </w:tcPr>
          <w:p w:rsidR="002A711B" w:rsidRDefault="0010663B" w:rsidP="002A711B">
            <w:pPr>
              <w:rPr>
                <w:b/>
                <w:sz w:val="24"/>
                <w:szCs w:val="24"/>
              </w:rPr>
            </w:pPr>
            <w:r>
              <w:rPr>
                <w:b/>
                <w:sz w:val="24"/>
                <w:szCs w:val="24"/>
              </w:rPr>
              <w:t xml:space="preserve">GCSE Paper </w:t>
            </w:r>
            <w:r w:rsidR="002A711B">
              <w:rPr>
                <w:b/>
                <w:sz w:val="24"/>
                <w:szCs w:val="24"/>
              </w:rPr>
              <w:t>Two</w:t>
            </w:r>
          </w:p>
          <w:p w:rsidR="00766755" w:rsidRPr="00766755" w:rsidRDefault="002A711B" w:rsidP="002A711B">
            <w:pPr>
              <w:rPr>
                <w:i/>
                <w:sz w:val="24"/>
                <w:szCs w:val="24"/>
              </w:rPr>
            </w:pPr>
            <w:r>
              <w:rPr>
                <w:i/>
                <w:sz w:val="24"/>
                <w:szCs w:val="24"/>
              </w:rPr>
              <w:t xml:space="preserve">Continuing our study of the way that medicine has changed since the Year 1000. </w:t>
            </w:r>
            <w:r w:rsidR="00766755">
              <w:rPr>
                <w:i/>
                <w:sz w:val="24"/>
                <w:szCs w:val="24"/>
              </w:rPr>
              <w:t xml:space="preserve"> </w:t>
            </w:r>
          </w:p>
        </w:tc>
        <w:tc>
          <w:tcPr>
            <w:tcW w:w="3002" w:type="dxa"/>
            <w:vMerge w:val="restart"/>
            <w:shd w:val="clear" w:color="auto" w:fill="F2F2F2" w:themeFill="background1" w:themeFillShade="F2"/>
          </w:tcPr>
          <w:p w:rsidR="00766755" w:rsidRDefault="0010663B" w:rsidP="0010663B">
            <w:pPr>
              <w:rPr>
                <w:sz w:val="24"/>
                <w:szCs w:val="24"/>
              </w:rPr>
            </w:pPr>
            <w:r>
              <w:rPr>
                <w:sz w:val="24"/>
                <w:szCs w:val="24"/>
              </w:rPr>
              <w:t xml:space="preserve">Students are studying the AQA scheme of work and there are past papers for students to practice on their website. </w:t>
            </w:r>
          </w:p>
          <w:p w:rsidR="0010663B" w:rsidRDefault="0010663B" w:rsidP="0010663B">
            <w:pPr>
              <w:rPr>
                <w:sz w:val="24"/>
                <w:szCs w:val="24"/>
              </w:rPr>
            </w:pPr>
            <w:r>
              <w:rPr>
                <w:sz w:val="24"/>
                <w:szCs w:val="24"/>
              </w:rPr>
              <w:t>In Year 1</w:t>
            </w:r>
            <w:r w:rsidR="002A711B">
              <w:rPr>
                <w:sz w:val="24"/>
                <w:szCs w:val="24"/>
              </w:rPr>
              <w:t>1</w:t>
            </w:r>
            <w:r>
              <w:rPr>
                <w:sz w:val="24"/>
                <w:szCs w:val="24"/>
              </w:rPr>
              <w:t xml:space="preserve"> we cover the units:</w:t>
            </w:r>
          </w:p>
          <w:p w:rsidR="0010663B" w:rsidRDefault="002A711B" w:rsidP="0010663B">
            <w:pPr>
              <w:pStyle w:val="ListParagraph"/>
              <w:numPr>
                <w:ilvl w:val="0"/>
                <w:numId w:val="3"/>
              </w:numPr>
              <w:rPr>
                <w:i/>
                <w:sz w:val="24"/>
                <w:szCs w:val="24"/>
              </w:rPr>
            </w:pPr>
            <w:r>
              <w:rPr>
                <w:i/>
                <w:sz w:val="24"/>
                <w:szCs w:val="24"/>
              </w:rPr>
              <w:t>Medicine and Treatment</w:t>
            </w:r>
          </w:p>
          <w:p w:rsidR="002A711B" w:rsidRPr="002A711B" w:rsidRDefault="002A711B" w:rsidP="002A711B">
            <w:pPr>
              <w:rPr>
                <w:sz w:val="24"/>
                <w:szCs w:val="24"/>
              </w:rPr>
            </w:pPr>
            <w:r>
              <w:rPr>
                <w:sz w:val="24"/>
                <w:szCs w:val="24"/>
              </w:rPr>
              <w:t>We will then go back and revise the 3 previous units and prepare for the exams.</w:t>
            </w:r>
          </w:p>
          <w:p w:rsidR="0010663B" w:rsidRPr="0010663B" w:rsidRDefault="0010663B" w:rsidP="0010663B">
            <w:pPr>
              <w:rPr>
                <w:sz w:val="24"/>
                <w:szCs w:val="24"/>
              </w:rPr>
            </w:pPr>
            <w:r>
              <w:rPr>
                <w:sz w:val="24"/>
                <w:szCs w:val="24"/>
              </w:rPr>
              <w:t xml:space="preserve">Any books that cover these topics will add to the student understanding. </w:t>
            </w:r>
          </w:p>
        </w:tc>
      </w:tr>
      <w:tr w:rsidR="008D0966" w:rsidTr="002A711B">
        <w:tc>
          <w:tcPr>
            <w:tcW w:w="1393" w:type="dxa"/>
            <w:shd w:val="clear" w:color="auto" w:fill="F2F2F2" w:themeFill="background1" w:themeFillShade="F2"/>
          </w:tcPr>
          <w:p w:rsidR="008D0966" w:rsidRDefault="008D0966">
            <w:r>
              <w:t>Autumn 2</w:t>
            </w:r>
          </w:p>
          <w:p w:rsidR="008D0966" w:rsidRDefault="008D0966">
            <w:r>
              <w:t>(Nov-Dec)</w:t>
            </w:r>
          </w:p>
        </w:tc>
        <w:tc>
          <w:tcPr>
            <w:tcW w:w="4961" w:type="dxa"/>
            <w:shd w:val="clear" w:color="auto" w:fill="FF0066"/>
          </w:tcPr>
          <w:p w:rsidR="002A711B" w:rsidRDefault="002A711B" w:rsidP="00766755">
            <w:pPr>
              <w:rPr>
                <w:b/>
                <w:sz w:val="24"/>
                <w:szCs w:val="24"/>
              </w:rPr>
            </w:pPr>
            <w:r>
              <w:rPr>
                <w:b/>
                <w:sz w:val="24"/>
                <w:szCs w:val="24"/>
              </w:rPr>
              <w:t>Revision</w:t>
            </w:r>
          </w:p>
          <w:p w:rsidR="0010663B" w:rsidRPr="0010663B" w:rsidRDefault="002A711B" w:rsidP="00766755">
            <w:pPr>
              <w:rPr>
                <w:i/>
                <w:sz w:val="24"/>
                <w:szCs w:val="24"/>
              </w:rPr>
            </w:pPr>
            <w:r>
              <w:rPr>
                <w:i/>
                <w:sz w:val="24"/>
                <w:szCs w:val="24"/>
              </w:rPr>
              <w:t>Preparing and revising for mock exams in December.</w:t>
            </w:r>
            <w:r w:rsidR="0010663B">
              <w:rPr>
                <w:i/>
                <w:sz w:val="24"/>
                <w:szCs w:val="24"/>
              </w:rPr>
              <w:t xml:space="preserve"> </w:t>
            </w:r>
          </w:p>
        </w:tc>
        <w:tc>
          <w:tcPr>
            <w:tcW w:w="3002" w:type="dxa"/>
            <w:vMerge/>
            <w:shd w:val="clear" w:color="auto" w:fill="F2F2F2" w:themeFill="background1" w:themeFillShade="F2"/>
          </w:tcPr>
          <w:p w:rsidR="008D0966" w:rsidRDefault="008D0966"/>
        </w:tc>
      </w:tr>
      <w:tr w:rsidR="008D0966" w:rsidTr="002A711B">
        <w:tc>
          <w:tcPr>
            <w:tcW w:w="1393" w:type="dxa"/>
            <w:shd w:val="clear" w:color="auto" w:fill="F2F2F2" w:themeFill="background1" w:themeFillShade="F2"/>
          </w:tcPr>
          <w:p w:rsidR="008D0966" w:rsidRDefault="008D0966">
            <w:r>
              <w:t>Spring 1</w:t>
            </w:r>
          </w:p>
          <w:p w:rsidR="008D0966" w:rsidRDefault="008D0966">
            <w:r>
              <w:t>(Jan-Feb)</w:t>
            </w:r>
          </w:p>
        </w:tc>
        <w:tc>
          <w:tcPr>
            <w:tcW w:w="4961" w:type="dxa"/>
            <w:shd w:val="clear" w:color="auto" w:fill="FF0066"/>
          </w:tcPr>
          <w:p w:rsidR="0010663B" w:rsidRDefault="002A711B" w:rsidP="00766755">
            <w:pPr>
              <w:rPr>
                <w:b/>
                <w:sz w:val="24"/>
                <w:szCs w:val="24"/>
              </w:rPr>
            </w:pPr>
            <w:r>
              <w:rPr>
                <w:b/>
                <w:sz w:val="24"/>
                <w:szCs w:val="24"/>
              </w:rPr>
              <w:t>Revision</w:t>
            </w:r>
          </w:p>
          <w:p w:rsidR="002A711B" w:rsidRPr="002A711B" w:rsidRDefault="002A711B" w:rsidP="00766755">
            <w:pPr>
              <w:rPr>
                <w:i/>
                <w:sz w:val="24"/>
                <w:szCs w:val="24"/>
              </w:rPr>
            </w:pPr>
            <w:r>
              <w:rPr>
                <w:i/>
                <w:sz w:val="24"/>
                <w:szCs w:val="24"/>
              </w:rPr>
              <w:t>Revising across the 2 papers and preparing for exams</w:t>
            </w:r>
          </w:p>
        </w:tc>
        <w:tc>
          <w:tcPr>
            <w:tcW w:w="3002" w:type="dxa"/>
            <w:vMerge/>
            <w:shd w:val="clear" w:color="auto" w:fill="F2F2F2" w:themeFill="background1" w:themeFillShade="F2"/>
          </w:tcPr>
          <w:p w:rsidR="008D0966" w:rsidRDefault="008D0966"/>
        </w:tc>
      </w:tr>
      <w:tr w:rsidR="008D0966" w:rsidTr="002A711B">
        <w:tc>
          <w:tcPr>
            <w:tcW w:w="1393" w:type="dxa"/>
            <w:shd w:val="clear" w:color="auto" w:fill="F2F2F2" w:themeFill="background1" w:themeFillShade="F2"/>
          </w:tcPr>
          <w:p w:rsidR="008D0966" w:rsidRDefault="008D0966">
            <w:r>
              <w:t>Spring2</w:t>
            </w:r>
          </w:p>
          <w:p w:rsidR="008D0966" w:rsidRDefault="008D0966">
            <w:r>
              <w:t>(Feb-March)</w:t>
            </w:r>
          </w:p>
        </w:tc>
        <w:tc>
          <w:tcPr>
            <w:tcW w:w="4961" w:type="dxa"/>
            <w:shd w:val="clear" w:color="auto" w:fill="FF0066"/>
          </w:tcPr>
          <w:p w:rsidR="00766755" w:rsidRPr="002A711B" w:rsidRDefault="002A711B" w:rsidP="00B864B1">
            <w:pPr>
              <w:rPr>
                <w:b/>
                <w:sz w:val="24"/>
                <w:szCs w:val="24"/>
              </w:rPr>
            </w:pPr>
            <w:r w:rsidRPr="002A711B">
              <w:rPr>
                <w:b/>
                <w:sz w:val="24"/>
                <w:szCs w:val="24"/>
              </w:rPr>
              <w:t>Revision</w:t>
            </w:r>
          </w:p>
        </w:tc>
        <w:tc>
          <w:tcPr>
            <w:tcW w:w="3002" w:type="dxa"/>
            <w:vMerge/>
            <w:shd w:val="clear" w:color="auto" w:fill="F2F2F2" w:themeFill="background1" w:themeFillShade="F2"/>
          </w:tcPr>
          <w:p w:rsidR="008D0966" w:rsidRDefault="008D0966"/>
        </w:tc>
      </w:tr>
      <w:tr w:rsidR="008D0966" w:rsidTr="002A711B">
        <w:tc>
          <w:tcPr>
            <w:tcW w:w="1393" w:type="dxa"/>
            <w:shd w:val="clear" w:color="auto" w:fill="F2F2F2" w:themeFill="background1" w:themeFillShade="F2"/>
          </w:tcPr>
          <w:p w:rsidR="008D0966" w:rsidRDefault="008D0966">
            <w:r>
              <w:t>Summer 1</w:t>
            </w:r>
          </w:p>
          <w:p w:rsidR="008D0966" w:rsidRDefault="008D0966">
            <w:r>
              <w:t>(April-May)</w:t>
            </w:r>
          </w:p>
        </w:tc>
        <w:tc>
          <w:tcPr>
            <w:tcW w:w="4961" w:type="dxa"/>
            <w:shd w:val="clear" w:color="auto" w:fill="FF0066"/>
          </w:tcPr>
          <w:p w:rsidR="0010663B" w:rsidRPr="002A711B" w:rsidRDefault="002A711B">
            <w:pPr>
              <w:rPr>
                <w:b/>
                <w:sz w:val="24"/>
                <w:szCs w:val="24"/>
              </w:rPr>
            </w:pPr>
            <w:r w:rsidRPr="002A711B">
              <w:rPr>
                <w:b/>
                <w:sz w:val="24"/>
                <w:szCs w:val="24"/>
              </w:rPr>
              <w:t>Revision</w:t>
            </w:r>
          </w:p>
        </w:tc>
        <w:tc>
          <w:tcPr>
            <w:tcW w:w="3002" w:type="dxa"/>
            <w:vMerge/>
            <w:shd w:val="clear" w:color="auto" w:fill="F2F2F2" w:themeFill="background1" w:themeFillShade="F2"/>
          </w:tcPr>
          <w:p w:rsidR="008D0966" w:rsidRDefault="008D0966"/>
        </w:tc>
      </w:tr>
      <w:tr w:rsidR="008D0966" w:rsidTr="002A711B">
        <w:tc>
          <w:tcPr>
            <w:tcW w:w="1393" w:type="dxa"/>
            <w:shd w:val="clear" w:color="auto" w:fill="F2F2F2" w:themeFill="background1" w:themeFillShade="F2"/>
          </w:tcPr>
          <w:p w:rsidR="008D0966" w:rsidRDefault="008D0966">
            <w:r>
              <w:t>Summer 2</w:t>
            </w:r>
          </w:p>
          <w:p w:rsidR="008D0966" w:rsidRDefault="008D0966">
            <w:r>
              <w:t>(June-July)</w:t>
            </w:r>
          </w:p>
        </w:tc>
        <w:tc>
          <w:tcPr>
            <w:tcW w:w="4961" w:type="dxa"/>
            <w:shd w:val="clear" w:color="auto" w:fill="FF0066"/>
          </w:tcPr>
          <w:p w:rsidR="00766755" w:rsidRPr="00766755" w:rsidRDefault="00766755">
            <w:pPr>
              <w:rPr>
                <w:i/>
                <w:sz w:val="24"/>
                <w:szCs w:val="24"/>
              </w:rPr>
            </w:pPr>
          </w:p>
        </w:tc>
        <w:tc>
          <w:tcPr>
            <w:tcW w:w="3002" w:type="dxa"/>
            <w:vMerge/>
            <w:shd w:val="clear" w:color="auto" w:fill="F2F2F2" w:themeFill="background1" w:themeFillShade="F2"/>
          </w:tcPr>
          <w:p w:rsidR="008D0966" w:rsidRDefault="008D0966"/>
        </w:tc>
      </w:tr>
    </w:tbl>
    <w:p w:rsidR="00DF3A70" w:rsidRPr="00B66B00" w:rsidRDefault="00DF3A70">
      <w:bookmarkStart w:id="0" w:name="_GoBack"/>
      <w:bookmarkEnd w:id="0"/>
    </w:p>
    <w:tbl>
      <w:tblPr>
        <w:tblStyle w:val="TableGrid"/>
        <w:tblW w:w="9356" w:type="dxa"/>
        <w:tblInd w:w="-1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02"/>
        <w:gridCol w:w="7254"/>
      </w:tblGrid>
      <w:tr w:rsidR="008D0966" w:rsidTr="0010663B">
        <w:tc>
          <w:tcPr>
            <w:tcW w:w="2102" w:type="dxa"/>
            <w:shd w:val="clear" w:color="auto" w:fill="FF0066"/>
          </w:tcPr>
          <w:p w:rsidR="008D0966" w:rsidRPr="007B0E49" w:rsidRDefault="008D0966">
            <w:pPr>
              <w:rPr>
                <w:color w:val="FFFFFF" w:themeColor="background1"/>
                <w:sz w:val="24"/>
                <w:szCs w:val="24"/>
              </w:rPr>
            </w:pPr>
            <w:r w:rsidRPr="007B0E49">
              <w:rPr>
                <w:color w:val="FFFFFF" w:themeColor="background1"/>
                <w:sz w:val="24"/>
                <w:szCs w:val="24"/>
              </w:rPr>
              <w:t>Examples of home learning tasks</w:t>
            </w:r>
          </w:p>
        </w:tc>
        <w:tc>
          <w:tcPr>
            <w:tcW w:w="7254" w:type="dxa"/>
            <w:shd w:val="clear" w:color="auto" w:fill="F2F2F2" w:themeFill="background1" w:themeFillShade="F2"/>
          </w:tcPr>
          <w:p w:rsidR="00535FC6" w:rsidRPr="00CA29BF" w:rsidRDefault="002A711B" w:rsidP="00CD683C">
            <w:pPr>
              <w:rPr>
                <w:sz w:val="24"/>
                <w:szCs w:val="24"/>
              </w:rPr>
            </w:pPr>
            <w:r>
              <w:rPr>
                <w:sz w:val="24"/>
                <w:szCs w:val="24"/>
              </w:rPr>
              <w:t xml:space="preserve">Homework from Christmas will be revision focussed and students will be expected to revise and answer questions independently at home. </w:t>
            </w:r>
            <w:r w:rsidR="0010663B">
              <w:rPr>
                <w:sz w:val="24"/>
                <w:szCs w:val="24"/>
              </w:rPr>
              <w:t xml:space="preserve"> </w:t>
            </w:r>
          </w:p>
        </w:tc>
      </w:tr>
      <w:tr w:rsidR="008D0966" w:rsidTr="0010663B">
        <w:tc>
          <w:tcPr>
            <w:tcW w:w="2102" w:type="dxa"/>
            <w:shd w:val="clear" w:color="auto" w:fill="FF0066"/>
          </w:tcPr>
          <w:p w:rsidR="008D0966" w:rsidRPr="007B0E49" w:rsidRDefault="008D0966">
            <w:pPr>
              <w:rPr>
                <w:color w:val="FFFFFF" w:themeColor="background1"/>
              </w:rPr>
            </w:pPr>
            <w:r w:rsidRPr="007B0E49">
              <w:rPr>
                <w:color w:val="FFFFFF" w:themeColor="background1"/>
              </w:rPr>
              <w:t>Assessment tasks, methods and frequency</w:t>
            </w:r>
          </w:p>
        </w:tc>
        <w:tc>
          <w:tcPr>
            <w:tcW w:w="7254" w:type="dxa"/>
            <w:shd w:val="clear" w:color="auto" w:fill="F2F2F2" w:themeFill="background1" w:themeFillShade="F2"/>
          </w:tcPr>
          <w:p w:rsidR="008D0966" w:rsidRPr="00CA29BF" w:rsidRDefault="0010663B" w:rsidP="002A711B">
            <w:pPr>
              <w:rPr>
                <w:sz w:val="24"/>
                <w:szCs w:val="24"/>
              </w:rPr>
            </w:pPr>
            <w:r>
              <w:rPr>
                <w:sz w:val="24"/>
                <w:szCs w:val="24"/>
              </w:rPr>
              <w:t xml:space="preserve">There are </w:t>
            </w:r>
            <w:r w:rsidR="002A711B">
              <w:rPr>
                <w:sz w:val="24"/>
                <w:szCs w:val="24"/>
              </w:rPr>
              <w:t xml:space="preserve">mock exams in December and they will be assessed regularly to prepare for their GCSE exams. Students will then sit their formal GCSE exams in May and June. </w:t>
            </w:r>
            <w:r>
              <w:rPr>
                <w:sz w:val="24"/>
                <w:szCs w:val="24"/>
              </w:rPr>
              <w:t xml:space="preserve"> </w:t>
            </w:r>
          </w:p>
        </w:tc>
      </w:tr>
      <w:tr w:rsidR="008D0966" w:rsidTr="0010663B">
        <w:tc>
          <w:tcPr>
            <w:tcW w:w="2102" w:type="dxa"/>
            <w:shd w:val="clear" w:color="auto" w:fill="FF0066"/>
          </w:tcPr>
          <w:p w:rsidR="008D0966" w:rsidRPr="007B0E49" w:rsidRDefault="008D0966">
            <w:pPr>
              <w:rPr>
                <w:color w:val="FFFFFF" w:themeColor="background1"/>
              </w:rPr>
            </w:pPr>
            <w:r w:rsidRPr="007B0E49">
              <w:rPr>
                <w:color w:val="FFFFFF" w:themeColor="background1"/>
              </w:rPr>
              <w:t>Equipment that students need</w:t>
            </w:r>
          </w:p>
        </w:tc>
        <w:tc>
          <w:tcPr>
            <w:tcW w:w="7254" w:type="dxa"/>
            <w:shd w:val="clear" w:color="auto" w:fill="F2F2F2" w:themeFill="background1" w:themeFillShade="F2"/>
          </w:tcPr>
          <w:p w:rsidR="00535FC6" w:rsidRPr="00CA29BF" w:rsidRDefault="00535FC6">
            <w:pPr>
              <w:rPr>
                <w:sz w:val="24"/>
                <w:szCs w:val="24"/>
              </w:rPr>
            </w:pPr>
            <w:r>
              <w:rPr>
                <w:sz w:val="24"/>
                <w:szCs w:val="24"/>
              </w:rPr>
              <w:t xml:space="preserve">Ruler, </w:t>
            </w:r>
            <w:r w:rsidR="00766755">
              <w:rPr>
                <w:sz w:val="24"/>
                <w:szCs w:val="24"/>
              </w:rPr>
              <w:t xml:space="preserve">glue, pens and pencils are essential for learning. There are also items that are useful including coloured pencils and highlighters. </w:t>
            </w:r>
          </w:p>
        </w:tc>
      </w:tr>
      <w:tr w:rsidR="008D0966" w:rsidTr="0010663B">
        <w:tc>
          <w:tcPr>
            <w:tcW w:w="2102" w:type="dxa"/>
            <w:shd w:val="clear" w:color="auto" w:fill="FF0066"/>
          </w:tcPr>
          <w:p w:rsidR="008D0966" w:rsidRPr="007B0E49" w:rsidRDefault="008D0966">
            <w:pPr>
              <w:rPr>
                <w:color w:val="FFFFFF" w:themeColor="background1"/>
              </w:rPr>
            </w:pPr>
            <w:r w:rsidRPr="007B0E49">
              <w:rPr>
                <w:color w:val="FFFFFF" w:themeColor="background1"/>
              </w:rPr>
              <w:t>Parents/cares can help their child by:</w:t>
            </w:r>
          </w:p>
        </w:tc>
        <w:tc>
          <w:tcPr>
            <w:tcW w:w="7254" w:type="dxa"/>
            <w:shd w:val="clear" w:color="auto" w:fill="F2F2F2" w:themeFill="background1" w:themeFillShade="F2"/>
          </w:tcPr>
          <w:p w:rsidR="008D0966" w:rsidRDefault="00072E13">
            <w:pPr>
              <w:rPr>
                <w:sz w:val="24"/>
                <w:szCs w:val="24"/>
              </w:rPr>
            </w:pPr>
            <w:r w:rsidRPr="00072E13">
              <w:rPr>
                <w:sz w:val="24"/>
                <w:szCs w:val="24"/>
              </w:rPr>
              <w:t>Making sure all home learning tasks</w:t>
            </w:r>
            <w:r w:rsidR="005632A2">
              <w:rPr>
                <w:sz w:val="24"/>
                <w:szCs w:val="24"/>
              </w:rPr>
              <w:t xml:space="preserve"> are</w:t>
            </w:r>
            <w:r w:rsidRPr="00072E13">
              <w:rPr>
                <w:sz w:val="24"/>
                <w:szCs w:val="24"/>
              </w:rPr>
              <w:t xml:space="preserve"> to a high standard.</w:t>
            </w:r>
          </w:p>
          <w:p w:rsidR="00766755" w:rsidRPr="00CA29BF" w:rsidRDefault="00766755" w:rsidP="0010663B">
            <w:pPr>
              <w:rPr>
                <w:sz w:val="24"/>
                <w:szCs w:val="24"/>
              </w:rPr>
            </w:pPr>
            <w:r>
              <w:rPr>
                <w:sz w:val="24"/>
                <w:szCs w:val="24"/>
              </w:rPr>
              <w:t>Encouraging students to read at home and</w:t>
            </w:r>
            <w:r w:rsidR="0010663B">
              <w:rPr>
                <w:sz w:val="24"/>
                <w:szCs w:val="24"/>
              </w:rPr>
              <w:t xml:space="preserve"> revise thoroughly</w:t>
            </w:r>
            <w:r>
              <w:rPr>
                <w:sz w:val="24"/>
                <w:szCs w:val="24"/>
              </w:rPr>
              <w:t xml:space="preserve"> </w:t>
            </w:r>
          </w:p>
        </w:tc>
      </w:tr>
      <w:tr w:rsidR="008D0966" w:rsidTr="0010663B">
        <w:tc>
          <w:tcPr>
            <w:tcW w:w="2102" w:type="dxa"/>
            <w:shd w:val="clear" w:color="auto" w:fill="FF0066"/>
          </w:tcPr>
          <w:p w:rsidR="008D0966" w:rsidRPr="007B0E49" w:rsidRDefault="008D0966">
            <w:pPr>
              <w:rPr>
                <w:color w:val="FFFFFF" w:themeColor="background1"/>
              </w:rPr>
            </w:pPr>
            <w:r w:rsidRPr="007B0E49">
              <w:rPr>
                <w:color w:val="FFFFFF" w:themeColor="background1"/>
              </w:rPr>
              <w:t>Useful websites</w:t>
            </w:r>
          </w:p>
        </w:tc>
        <w:tc>
          <w:tcPr>
            <w:tcW w:w="7254" w:type="dxa"/>
            <w:shd w:val="clear" w:color="auto" w:fill="F2F2F2" w:themeFill="background1" w:themeFillShade="F2"/>
          </w:tcPr>
          <w:p w:rsidR="008D0966" w:rsidRPr="00CA29BF" w:rsidRDefault="00766755" w:rsidP="00766755">
            <w:pPr>
              <w:rPr>
                <w:sz w:val="24"/>
                <w:szCs w:val="24"/>
              </w:rPr>
            </w:pPr>
            <w:r>
              <w:rPr>
                <w:sz w:val="24"/>
                <w:szCs w:val="24"/>
              </w:rPr>
              <w:t xml:space="preserve">GCSE BBC </w:t>
            </w:r>
            <w:proofErr w:type="spellStart"/>
            <w:r>
              <w:rPr>
                <w:sz w:val="24"/>
                <w:szCs w:val="24"/>
              </w:rPr>
              <w:t>Bitesize</w:t>
            </w:r>
            <w:proofErr w:type="spellEnd"/>
            <w:r>
              <w:rPr>
                <w:sz w:val="24"/>
                <w:szCs w:val="24"/>
              </w:rPr>
              <w:t xml:space="preserve">; historylearningsite.com; </w:t>
            </w:r>
            <w:proofErr w:type="spellStart"/>
            <w:r>
              <w:rPr>
                <w:sz w:val="24"/>
                <w:szCs w:val="24"/>
              </w:rPr>
              <w:t>Youtube</w:t>
            </w:r>
            <w:proofErr w:type="spellEnd"/>
          </w:p>
        </w:tc>
      </w:tr>
      <w:tr w:rsidR="008D0966" w:rsidTr="0010663B">
        <w:tc>
          <w:tcPr>
            <w:tcW w:w="2102" w:type="dxa"/>
            <w:shd w:val="clear" w:color="auto" w:fill="FF0066"/>
          </w:tcPr>
          <w:p w:rsidR="008D0966" w:rsidRPr="007B0E49" w:rsidRDefault="008D0966">
            <w:pPr>
              <w:rPr>
                <w:color w:val="FFFFFF" w:themeColor="background1"/>
              </w:rPr>
            </w:pPr>
            <w:r w:rsidRPr="007B0E49">
              <w:rPr>
                <w:color w:val="FFFFFF" w:themeColor="background1"/>
              </w:rPr>
              <w:t>Enrichment activities</w:t>
            </w:r>
          </w:p>
        </w:tc>
        <w:tc>
          <w:tcPr>
            <w:tcW w:w="7254" w:type="dxa"/>
            <w:shd w:val="clear" w:color="auto" w:fill="F2F2F2" w:themeFill="background1" w:themeFillShade="F2"/>
          </w:tcPr>
          <w:p w:rsidR="008D0966" w:rsidRPr="00CA29BF" w:rsidRDefault="00766755">
            <w:pPr>
              <w:rPr>
                <w:sz w:val="24"/>
                <w:szCs w:val="24"/>
              </w:rPr>
            </w:pPr>
            <w:r>
              <w:rPr>
                <w:sz w:val="24"/>
                <w:szCs w:val="24"/>
              </w:rPr>
              <w:t xml:space="preserve">Visiting historical sites in the local area and encouraging discussions about the history of the local area. There are also lots of museums in London that cover various aspects of History. </w:t>
            </w:r>
          </w:p>
        </w:tc>
      </w:tr>
    </w:tbl>
    <w:p w:rsidR="008D0966" w:rsidRDefault="008D0966"/>
    <w:tbl>
      <w:tblPr>
        <w:tblStyle w:val="TableGrid"/>
        <w:tblW w:w="9356" w:type="dxa"/>
        <w:tblInd w:w="-14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43"/>
        <w:gridCol w:w="7513"/>
      </w:tblGrid>
      <w:tr w:rsidR="008D0966" w:rsidTr="007B0E49">
        <w:tc>
          <w:tcPr>
            <w:tcW w:w="1843" w:type="dxa"/>
            <w:shd w:val="clear" w:color="auto" w:fill="FF0066"/>
          </w:tcPr>
          <w:p w:rsidR="008D0966" w:rsidRPr="007B0E49" w:rsidRDefault="008D0966">
            <w:pPr>
              <w:rPr>
                <w:color w:val="FFFFFF" w:themeColor="background1"/>
              </w:rPr>
            </w:pPr>
            <w:r w:rsidRPr="007B0E49">
              <w:rPr>
                <w:color w:val="FFFFFF" w:themeColor="background1"/>
              </w:rPr>
              <w:t>Who can I contact</w:t>
            </w:r>
          </w:p>
        </w:tc>
        <w:tc>
          <w:tcPr>
            <w:tcW w:w="7513" w:type="dxa"/>
            <w:shd w:val="clear" w:color="auto" w:fill="F2F2F2" w:themeFill="background1" w:themeFillShade="F2"/>
          </w:tcPr>
          <w:p w:rsidR="008D0966" w:rsidRPr="00CA29BF" w:rsidRDefault="00535FC6" w:rsidP="00766755">
            <w:pPr>
              <w:rPr>
                <w:sz w:val="24"/>
                <w:szCs w:val="24"/>
              </w:rPr>
            </w:pPr>
            <w:r>
              <w:rPr>
                <w:sz w:val="24"/>
                <w:szCs w:val="24"/>
              </w:rPr>
              <w:t xml:space="preserve">Mr </w:t>
            </w:r>
            <w:r w:rsidR="00766755">
              <w:rPr>
                <w:sz w:val="24"/>
                <w:szCs w:val="24"/>
              </w:rPr>
              <w:t>Warner</w:t>
            </w:r>
          </w:p>
        </w:tc>
      </w:tr>
    </w:tbl>
    <w:p w:rsidR="008D0966" w:rsidRDefault="008D0966" w:rsidP="00B864B1"/>
    <w:sectPr w:rsidR="008D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E7C7D"/>
    <w:multiLevelType w:val="hybridMultilevel"/>
    <w:tmpl w:val="295A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20459"/>
    <w:multiLevelType w:val="hybridMultilevel"/>
    <w:tmpl w:val="18944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2C12B4"/>
    <w:multiLevelType w:val="hybridMultilevel"/>
    <w:tmpl w:val="ABF45738"/>
    <w:lvl w:ilvl="0" w:tplc="EC1EC6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6"/>
    <w:rsid w:val="000571DD"/>
    <w:rsid w:val="00072E13"/>
    <w:rsid w:val="0010663B"/>
    <w:rsid w:val="00163BEC"/>
    <w:rsid w:val="001A5D43"/>
    <w:rsid w:val="001F1036"/>
    <w:rsid w:val="002A711B"/>
    <w:rsid w:val="002E3122"/>
    <w:rsid w:val="00491D32"/>
    <w:rsid w:val="004F3D09"/>
    <w:rsid w:val="00535FC6"/>
    <w:rsid w:val="005632A2"/>
    <w:rsid w:val="006015FB"/>
    <w:rsid w:val="00766755"/>
    <w:rsid w:val="007B0E49"/>
    <w:rsid w:val="008D0966"/>
    <w:rsid w:val="00A55EE1"/>
    <w:rsid w:val="00B66B00"/>
    <w:rsid w:val="00B864B1"/>
    <w:rsid w:val="00BF2DD6"/>
    <w:rsid w:val="00CA29BF"/>
    <w:rsid w:val="00CD683C"/>
    <w:rsid w:val="00DF3A70"/>
    <w:rsid w:val="00F10F57"/>
    <w:rsid w:val="00F4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09D-C36D-4B4C-A288-350DC4A4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Davis</dc:creator>
  <cp:keywords/>
  <dc:description/>
  <cp:lastModifiedBy>Simon Warner</cp:lastModifiedBy>
  <cp:revision>4</cp:revision>
  <dcterms:created xsi:type="dcterms:W3CDTF">2017-07-06T13:33:00Z</dcterms:created>
  <dcterms:modified xsi:type="dcterms:W3CDTF">2017-07-12T07:10:00Z</dcterms:modified>
</cp:coreProperties>
</file>