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5B" w:rsidRPr="007E6688" w:rsidRDefault="003A365B" w:rsidP="003A365B">
      <w:pPr>
        <w:spacing w:after="160" w:line="259" w:lineRule="auto"/>
        <w:rPr>
          <w:b/>
          <w:bCs/>
        </w:rPr>
      </w:pPr>
      <w:r>
        <w:rPr>
          <w:b/>
          <w:bCs/>
        </w:rPr>
        <w:t>B</w:t>
      </w:r>
      <w:r w:rsidRPr="007E6688">
        <w:rPr>
          <w:b/>
          <w:bCs/>
        </w:rPr>
        <w:t>usiness Studies</w:t>
      </w:r>
    </w:p>
    <w:p w:rsidR="003A365B" w:rsidRPr="007E6688" w:rsidRDefault="003A365B" w:rsidP="003A365B">
      <w:pPr>
        <w:spacing w:after="160" w:line="259" w:lineRule="auto"/>
      </w:pPr>
      <w:r w:rsidRPr="007E6688">
        <w:t>Business studies is an exciting and challenging subject which will introduce students to the dynamic world of business. It covers a broad range of topics that are designed to provide each individual with the knowledge and understanding that underpins modern businesses, as well as providing students with transferable skills which they will l</w:t>
      </w:r>
      <w:r>
        <w:t>ater utilise. As a department I</w:t>
      </w:r>
      <w:r w:rsidRPr="007E6688">
        <w:t xml:space="preserve"> aim to:</w:t>
      </w:r>
    </w:p>
    <w:p w:rsidR="003A365B" w:rsidRPr="007E6688" w:rsidRDefault="003A365B" w:rsidP="003A365B">
      <w:pPr>
        <w:pStyle w:val="ListParagraph"/>
        <w:widowControl/>
        <w:numPr>
          <w:ilvl w:val="0"/>
          <w:numId w:val="1"/>
        </w:numPr>
        <w:autoSpaceDE/>
        <w:autoSpaceDN/>
        <w:spacing w:after="160" w:line="480" w:lineRule="auto"/>
        <w:contextualSpacing/>
      </w:pPr>
      <w:r>
        <w:t>To build and establish the Business Studies Department at HHA</w:t>
      </w:r>
    </w:p>
    <w:p w:rsidR="003A365B" w:rsidRDefault="003A365B" w:rsidP="003A365B">
      <w:pPr>
        <w:pStyle w:val="ListParagraph"/>
        <w:widowControl/>
        <w:numPr>
          <w:ilvl w:val="0"/>
          <w:numId w:val="1"/>
        </w:numPr>
        <w:autoSpaceDE/>
        <w:autoSpaceDN/>
        <w:spacing w:after="160" w:line="480" w:lineRule="auto"/>
        <w:contextualSpacing/>
      </w:pPr>
      <w:r w:rsidRPr="007E6688">
        <w:t>To achieve academic excellence in all business exams and to promote a learning environment that allows leaners to secure expected to excellent progress.</w:t>
      </w:r>
    </w:p>
    <w:p w:rsidR="003A365B" w:rsidRDefault="003A365B" w:rsidP="003A365B">
      <w:pPr>
        <w:pStyle w:val="ListParagraph"/>
        <w:widowControl/>
        <w:numPr>
          <w:ilvl w:val="0"/>
          <w:numId w:val="1"/>
        </w:numPr>
        <w:autoSpaceDE/>
        <w:autoSpaceDN/>
        <w:spacing w:after="160" w:line="480" w:lineRule="auto"/>
        <w:contextualSpacing/>
      </w:pPr>
      <w:r w:rsidRPr="007E6688">
        <w:t>To create link with classroom learning to the wider business world.</w:t>
      </w:r>
    </w:p>
    <w:p w:rsidR="003A365B" w:rsidRPr="007E6688" w:rsidRDefault="003A365B" w:rsidP="003A365B">
      <w:pPr>
        <w:pStyle w:val="ListParagraph"/>
        <w:widowControl/>
        <w:numPr>
          <w:ilvl w:val="0"/>
          <w:numId w:val="1"/>
        </w:numPr>
        <w:autoSpaceDE/>
        <w:autoSpaceDN/>
        <w:spacing w:after="160" w:line="480" w:lineRule="auto"/>
        <w:contextualSpacing/>
      </w:pPr>
      <w:r w:rsidRPr="007E6688">
        <w:t>To embed the learning objectives of each lesson through student lead activities and through the use of external resources</w:t>
      </w:r>
    </w:p>
    <w:p w:rsidR="003A365B" w:rsidRPr="007E6688" w:rsidRDefault="003A365B" w:rsidP="003A365B">
      <w:pPr>
        <w:spacing w:after="160" w:line="259" w:lineRule="auto"/>
        <w:rPr>
          <w:b/>
          <w:bCs/>
        </w:rPr>
      </w:pPr>
      <w:r w:rsidRPr="007E6688">
        <w:rPr>
          <w:b/>
          <w:bCs/>
        </w:rPr>
        <w:t>Business members</w:t>
      </w:r>
    </w:p>
    <w:p w:rsidR="003A365B" w:rsidRDefault="003A365B" w:rsidP="003A365B">
      <w:r>
        <w:t>Teacher of Business Studies – Arpan Dutta</w:t>
      </w:r>
    </w:p>
    <w:p w:rsidR="003A365B" w:rsidRDefault="003A365B" w:rsidP="003A365B"/>
    <w:p w:rsidR="003A365B" w:rsidRPr="007E6688" w:rsidRDefault="003A365B" w:rsidP="003A365B">
      <w:pPr>
        <w:spacing w:after="160" w:line="259" w:lineRule="auto"/>
      </w:pPr>
      <w:r w:rsidRPr="007E6688">
        <w:t>Key Stage 4 Business</w:t>
      </w:r>
    </w:p>
    <w:p w:rsidR="003A365B" w:rsidRPr="007E6688" w:rsidRDefault="003A365B" w:rsidP="003A365B">
      <w:pPr>
        <w:spacing w:after="160" w:line="259" w:lineRule="auto"/>
      </w:pPr>
      <w:r w:rsidRPr="007E6688">
        <w:t>Course description:</w:t>
      </w:r>
    </w:p>
    <w:p w:rsidR="003A365B" w:rsidRDefault="003A365B" w:rsidP="003A365B">
      <w:r w:rsidRPr="007E6688">
        <w:t>The course begins with a general introduction to Business for year 9 students. It involves an independent project and lessons which build the foundation for the GCSE course. The course develops in years 10 and 11 with a detailed analysis of the different functions of businesses including finance and marketing a</w:t>
      </w:r>
      <w:r>
        <w:t>nd how these impact both small (theme 1) and growing businesses (theme2).</w:t>
      </w:r>
      <w:r w:rsidRPr="007E6688">
        <w:t> </w:t>
      </w:r>
    </w:p>
    <w:p w:rsidR="009C6889" w:rsidRPr="00975492" w:rsidRDefault="009C6889" w:rsidP="003A365B">
      <w:bookmarkStart w:id="0" w:name="_GoBack"/>
      <w:bookmarkEnd w:id="0"/>
    </w:p>
    <w:p w:rsidR="003A365B" w:rsidRDefault="003A365B" w:rsidP="003A365B">
      <w:r w:rsidRPr="007E6688">
        <w:rPr>
          <w:b/>
          <w:bCs/>
        </w:rPr>
        <w:t>Number of hours taught:</w:t>
      </w:r>
      <w:r w:rsidRPr="007E6688">
        <w:t> </w:t>
      </w:r>
      <w:r>
        <w:t>11</w:t>
      </w:r>
      <w:r w:rsidRPr="007E6688">
        <w:t xml:space="preserve"> hours </w:t>
      </w:r>
      <w:r>
        <w:t>per week</w:t>
      </w:r>
    </w:p>
    <w:p w:rsidR="003A365B" w:rsidRDefault="003A365B" w:rsidP="003A365B">
      <w:r>
        <w:t>Year 9 – 6 hrs</w:t>
      </w:r>
    </w:p>
    <w:p w:rsidR="003A365B" w:rsidRPr="007E6688" w:rsidRDefault="003A365B" w:rsidP="003A365B">
      <w:pPr>
        <w:spacing w:after="160" w:line="259" w:lineRule="auto"/>
      </w:pPr>
      <w:r>
        <w:t>Year 10 – 5 hrs</w:t>
      </w:r>
    </w:p>
    <w:p w:rsidR="003A365B" w:rsidRDefault="003A365B" w:rsidP="003A365B">
      <w:r w:rsidRPr="007E6688">
        <w:rPr>
          <w:b/>
          <w:bCs/>
        </w:rPr>
        <w:t>Specification:</w:t>
      </w:r>
      <w:r w:rsidRPr="007E6688">
        <w:t> </w:t>
      </w:r>
      <w:hyperlink r:id="rId7" w:history="1">
        <w:r w:rsidRPr="00F24144">
          <w:rPr>
            <w:rStyle w:val="Hyperlink"/>
          </w:rPr>
          <w:t>https://qualifications.pearson.com/content/dam/pdf/GCSE/Business/2017/specification-and-sample-assessments/GCSE_Business_Spec_2017.pdf</w:t>
        </w:r>
      </w:hyperlink>
    </w:p>
    <w:p w:rsidR="003A365B" w:rsidRPr="007E6688" w:rsidRDefault="003A365B" w:rsidP="003A365B">
      <w:pPr>
        <w:spacing w:after="160" w:line="259" w:lineRule="auto"/>
      </w:pPr>
    </w:p>
    <w:p w:rsidR="003A365B" w:rsidRPr="007E6688" w:rsidRDefault="003A365B" w:rsidP="003A365B">
      <w:pPr>
        <w:spacing w:after="160" w:line="259" w:lineRule="auto"/>
        <w:rPr>
          <w:b/>
          <w:bCs/>
        </w:rPr>
      </w:pPr>
      <w:r w:rsidRPr="007E6688">
        <w:rPr>
          <w:b/>
          <w:bCs/>
        </w:rPr>
        <w:t>Books students/ parents can purchase:</w:t>
      </w:r>
    </w:p>
    <w:p w:rsidR="003A365B" w:rsidRPr="007E6688" w:rsidRDefault="003A365B" w:rsidP="003A365B">
      <w:pPr>
        <w:spacing w:after="160" w:line="259" w:lineRule="auto"/>
      </w:pPr>
      <w:r w:rsidRPr="007E6688">
        <w:t>• Revise Edexcel GCSE (9-1) Business Revision Guide: includes online edition (REVISE Edexcel GCSE Business 2017) - ISBN: 978-1292190716</w:t>
      </w:r>
    </w:p>
    <w:p w:rsidR="003A365B" w:rsidRDefault="003A365B" w:rsidP="003A365B">
      <w:r w:rsidRPr="007E6688">
        <w:t>• Revise Edexcel GCSE (9-1) Business Revision Guide Workbook: (REVISE Edexcel GCSE Business 2017) - ISBN: 978-1292190709</w:t>
      </w:r>
    </w:p>
    <w:p w:rsidR="00507D1B" w:rsidRDefault="00507D1B">
      <w:pPr>
        <w:pStyle w:val="BodyText"/>
        <w:spacing w:before="8"/>
        <w:rPr>
          <w:rFonts w:ascii="Times New Roman"/>
          <w:b w:val="0"/>
          <w:sz w:val="15"/>
        </w:rPr>
      </w:pPr>
    </w:p>
    <w:p w:rsidR="003A365B" w:rsidRDefault="003A365B">
      <w:pPr>
        <w:pStyle w:val="BodyText"/>
        <w:spacing w:before="8"/>
        <w:rPr>
          <w:rFonts w:ascii="Times New Roman"/>
          <w:b w:val="0"/>
          <w:sz w:val="15"/>
        </w:rPr>
      </w:pPr>
    </w:p>
    <w:p w:rsidR="00507D1B" w:rsidRPr="003A365B" w:rsidRDefault="002C2D60">
      <w:pPr>
        <w:pStyle w:val="BodyText"/>
        <w:spacing w:before="101" w:line="276" w:lineRule="auto"/>
        <w:ind w:left="112" w:right="5515"/>
        <w:rPr>
          <w:b w:val="0"/>
        </w:rPr>
      </w:pPr>
      <w:r w:rsidRPr="003A365B">
        <w:rPr>
          <w:b w:val="0"/>
          <w:color w:val="252525"/>
        </w:rPr>
        <w:lastRenderedPageBreak/>
        <w:t>CURRICULUM MAP: Business Studies Year 9 Long Term Plan 2018 - 2019 Exam Board: Edexcel - GCSE - Theme 1 examination (50%) and</w:t>
      </w:r>
    </w:p>
    <w:p w:rsidR="00507D1B" w:rsidRPr="003A365B" w:rsidRDefault="002C2D60">
      <w:pPr>
        <w:pStyle w:val="BodyText"/>
        <w:spacing w:before="1"/>
        <w:ind w:left="112"/>
        <w:rPr>
          <w:b w:val="0"/>
        </w:rPr>
      </w:pPr>
      <w:r w:rsidRPr="003A365B">
        <w:rPr>
          <w:b w:val="0"/>
          <w:color w:val="252525"/>
        </w:rPr>
        <w:t>Theme 2 examination (50%)</w:t>
      </w:r>
    </w:p>
    <w:p w:rsidR="00507D1B" w:rsidRDefault="00507D1B">
      <w:pPr>
        <w:rPr>
          <w:b/>
          <w:sz w:val="20"/>
        </w:rPr>
      </w:pPr>
    </w:p>
    <w:p w:rsidR="00507D1B" w:rsidRDefault="00507D1B">
      <w:pPr>
        <w:spacing w:before="4" w:after="1"/>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2163"/>
        <w:gridCol w:w="2152"/>
        <w:gridCol w:w="2164"/>
        <w:gridCol w:w="2159"/>
        <w:gridCol w:w="2164"/>
        <w:gridCol w:w="2171"/>
      </w:tblGrid>
      <w:tr w:rsidR="00507D1B">
        <w:trPr>
          <w:trHeight w:val="484"/>
        </w:trPr>
        <w:tc>
          <w:tcPr>
            <w:tcW w:w="2163" w:type="dxa"/>
          </w:tcPr>
          <w:p w:rsidR="00507D1B" w:rsidRDefault="00507D1B">
            <w:pPr>
              <w:pStyle w:val="TableParagraph"/>
              <w:ind w:left="0"/>
              <w:rPr>
                <w:rFonts w:ascii="Times New Roman"/>
                <w:sz w:val="20"/>
              </w:rPr>
            </w:pPr>
          </w:p>
        </w:tc>
        <w:tc>
          <w:tcPr>
            <w:tcW w:w="2163" w:type="dxa"/>
          </w:tcPr>
          <w:p w:rsidR="00507D1B" w:rsidRDefault="002C2D60">
            <w:pPr>
              <w:pStyle w:val="TableParagraph"/>
              <w:spacing w:before="1" w:line="240" w:lineRule="atLeast"/>
              <w:ind w:right="507"/>
              <w:rPr>
                <w:b/>
                <w:sz w:val="20"/>
              </w:rPr>
            </w:pPr>
            <w:r>
              <w:rPr>
                <w:b/>
                <w:sz w:val="20"/>
              </w:rPr>
              <w:t>Autumn term 1 Weeks:</w:t>
            </w:r>
          </w:p>
        </w:tc>
        <w:tc>
          <w:tcPr>
            <w:tcW w:w="2152" w:type="dxa"/>
          </w:tcPr>
          <w:p w:rsidR="00507D1B" w:rsidRDefault="002C2D60">
            <w:pPr>
              <w:pStyle w:val="TableParagraph"/>
              <w:spacing w:before="1" w:line="240" w:lineRule="atLeast"/>
              <w:ind w:right="177"/>
              <w:rPr>
                <w:b/>
                <w:sz w:val="20"/>
              </w:rPr>
            </w:pPr>
            <w:r>
              <w:rPr>
                <w:b/>
                <w:sz w:val="20"/>
              </w:rPr>
              <w:t>Autumn term 2 Weeks:</w:t>
            </w:r>
          </w:p>
        </w:tc>
        <w:tc>
          <w:tcPr>
            <w:tcW w:w="2164" w:type="dxa"/>
          </w:tcPr>
          <w:p w:rsidR="00507D1B" w:rsidRDefault="002C2D60">
            <w:pPr>
              <w:pStyle w:val="TableParagraph"/>
              <w:spacing w:before="1" w:line="240" w:lineRule="atLeast"/>
              <w:ind w:left="106" w:right="181"/>
              <w:rPr>
                <w:b/>
                <w:sz w:val="20"/>
              </w:rPr>
            </w:pPr>
            <w:r>
              <w:rPr>
                <w:b/>
                <w:sz w:val="20"/>
              </w:rPr>
              <w:t>Spring term 1 Weeks:</w:t>
            </w:r>
          </w:p>
        </w:tc>
        <w:tc>
          <w:tcPr>
            <w:tcW w:w="2159" w:type="dxa"/>
          </w:tcPr>
          <w:p w:rsidR="00507D1B" w:rsidRDefault="002C2D60">
            <w:pPr>
              <w:pStyle w:val="TableParagraph"/>
              <w:spacing w:before="1" w:line="240" w:lineRule="atLeast"/>
              <w:ind w:left="102"/>
              <w:rPr>
                <w:b/>
                <w:sz w:val="20"/>
              </w:rPr>
            </w:pPr>
            <w:r>
              <w:rPr>
                <w:b/>
                <w:sz w:val="20"/>
              </w:rPr>
              <w:t>Spring term 2 Weeks:</w:t>
            </w:r>
          </w:p>
        </w:tc>
        <w:tc>
          <w:tcPr>
            <w:tcW w:w="2164" w:type="dxa"/>
          </w:tcPr>
          <w:p w:rsidR="00507D1B" w:rsidRDefault="002C2D60">
            <w:pPr>
              <w:pStyle w:val="TableParagraph"/>
              <w:spacing w:before="1" w:line="240" w:lineRule="atLeast"/>
              <w:ind w:left="103" w:right="181"/>
              <w:rPr>
                <w:b/>
                <w:sz w:val="20"/>
              </w:rPr>
            </w:pPr>
            <w:r>
              <w:rPr>
                <w:b/>
                <w:sz w:val="20"/>
              </w:rPr>
              <w:t>Summer term 1 Weeks:</w:t>
            </w:r>
          </w:p>
        </w:tc>
        <w:tc>
          <w:tcPr>
            <w:tcW w:w="2171" w:type="dxa"/>
          </w:tcPr>
          <w:p w:rsidR="00507D1B" w:rsidRDefault="002C2D60">
            <w:pPr>
              <w:pStyle w:val="TableParagraph"/>
              <w:spacing w:before="1" w:line="240" w:lineRule="atLeast"/>
              <w:ind w:left="102" w:right="119"/>
              <w:rPr>
                <w:b/>
                <w:sz w:val="20"/>
              </w:rPr>
            </w:pPr>
            <w:r>
              <w:rPr>
                <w:b/>
                <w:sz w:val="20"/>
              </w:rPr>
              <w:t>Summer term 2 Weeks:</w:t>
            </w:r>
          </w:p>
        </w:tc>
      </w:tr>
      <w:tr w:rsidR="00507D1B">
        <w:trPr>
          <w:trHeight w:val="239"/>
        </w:trPr>
        <w:tc>
          <w:tcPr>
            <w:tcW w:w="2163" w:type="dxa"/>
          </w:tcPr>
          <w:p w:rsidR="00507D1B" w:rsidRDefault="002C2D60">
            <w:pPr>
              <w:pStyle w:val="TableParagraph"/>
              <w:spacing w:line="220" w:lineRule="exact"/>
              <w:rPr>
                <w:b/>
                <w:sz w:val="20"/>
              </w:rPr>
            </w:pPr>
            <w:r>
              <w:rPr>
                <w:b/>
                <w:sz w:val="20"/>
              </w:rPr>
              <w:t>Key concepts</w:t>
            </w:r>
          </w:p>
        </w:tc>
        <w:tc>
          <w:tcPr>
            <w:tcW w:w="2163" w:type="dxa"/>
          </w:tcPr>
          <w:p w:rsidR="00507D1B" w:rsidRDefault="00507D1B">
            <w:pPr>
              <w:pStyle w:val="TableParagraph"/>
              <w:ind w:left="0"/>
              <w:rPr>
                <w:rFonts w:ascii="Times New Roman"/>
                <w:sz w:val="16"/>
              </w:rPr>
            </w:pPr>
          </w:p>
        </w:tc>
        <w:tc>
          <w:tcPr>
            <w:tcW w:w="2152" w:type="dxa"/>
          </w:tcPr>
          <w:p w:rsidR="00507D1B" w:rsidRDefault="00507D1B">
            <w:pPr>
              <w:pStyle w:val="TableParagraph"/>
              <w:ind w:left="0"/>
              <w:rPr>
                <w:rFonts w:ascii="Times New Roman"/>
                <w:sz w:val="16"/>
              </w:rPr>
            </w:pPr>
          </w:p>
        </w:tc>
        <w:tc>
          <w:tcPr>
            <w:tcW w:w="2164" w:type="dxa"/>
          </w:tcPr>
          <w:p w:rsidR="00507D1B" w:rsidRDefault="00507D1B">
            <w:pPr>
              <w:pStyle w:val="TableParagraph"/>
              <w:ind w:left="0"/>
              <w:rPr>
                <w:rFonts w:ascii="Times New Roman"/>
                <w:sz w:val="16"/>
              </w:rPr>
            </w:pPr>
          </w:p>
        </w:tc>
        <w:tc>
          <w:tcPr>
            <w:tcW w:w="2159" w:type="dxa"/>
          </w:tcPr>
          <w:p w:rsidR="00507D1B" w:rsidRDefault="00507D1B">
            <w:pPr>
              <w:pStyle w:val="TableParagraph"/>
              <w:ind w:left="0"/>
              <w:rPr>
                <w:rFonts w:ascii="Times New Roman"/>
                <w:sz w:val="16"/>
              </w:rPr>
            </w:pPr>
          </w:p>
        </w:tc>
        <w:tc>
          <w:tcPr>
            <w:tcW w:w="2164" w:type="dxa"/>
          </w:tcPr>
          <w:p w:rsidR="00507D1B" w:rsidRDefault="00507D1B">
            <w:pPr>
              <w:pStyle w:val="TableParagraph"/>
              <w:ind w:left="0"/>
              <w:rPr>
                <w:rFonts w:ascii="Times New Roman"/>
                <w:sz w:val="16"/>
              </w:rPr>
            </w:pPr>
          </w:p>
        </w:tc>
        <w:tc>
          <w:tcPr>
            <w:tcW w:w="2171" w:type="dxa"/>
          </w:tcPr>
          <w:p w:rsidR="00507D1B" w:rsidRDefault="00507D1B">
            <w:pPr>
              <w:pStyle w:val="TableParagraph"/>
              <w:ind w:left="0"/>
              <w:rPr>
                <w:rFonts w:ascii="Times New Roman"/>
                <w:sz w:val="16"/>
              </w:rPr>
            </w:pPr>
          </w:p>
        </w:tc>
      </w:tr>
      <w:tr w:rsidR="00507D1B">
        <w:trPr>
          <w:trHeight w:val="1692"/>
        </w:trPr>
        <w:tc>
          <w:tcPr>
            <w:tcW w:w="2163" w:type="dxa"/>
          </w:tcPr>
          <w:p w:rsidR="00507D1B" w:rsidRDefault="002C2D60">
            <w:pPr>
              <w:pStyle w:val="TableParagraph"/>
              <w:spacing w:before="1"/>
              <w:rPr>
                <w:b/>
                <w:sz w:val="20"/>
              </w:rPr>
            </w:pPr>
            <w:r>
              <w:rPr>
                <w:b/>
                <w:sz w:val="20"/>
              </w:rPr>
              <w:t>Themes</w:t>
            </w:r>
          </w:p>
        </w:tc>
        <w:tc>
          <w:tcPr>
            <w:tcW w:w="2163" w:type="dxa"/>
          </w:tcPr>
          <w:p w:rsidR="00507D1B" w:rsidRDefault="002C2D60">
            <w:pPr>
              <w:pStyle w:val="TableParagraph"/>
              <w:spacing w:before="1"/>
              <w:ind w:right="86"/>
              <w:rPr>
                <w:sz w:val="20"/>
              </w:rPr>
            </w:pPr>
            <w:r>
              <w:rPr>
                <w:sz w:val="20"/>
              </w:rPr>
              <w:t>Topic 1.1 – Enterprise and entrepreneurship</w:t>
            </w:r>
          </w:p>
        </w:tc>
        <w:tc>
          <w:tcPr>
            <w:tcW w:w="2152" w:type="dxa"/>
          </w:tcPr>
          <w:p w:rsidR="00507D1B" w:rsidRDefault="002C2D60">
            <w:pPr>
              <w:pStyle w:val="TableParagraph"/>
              <w:spacing w:before="1"/>
              <w:ind w:right="177"/>
              <w:rPr>
                <w:sz w:val="20"/>
              </w:rPr>
            </w:pPr>
            <w:r>
              <w:rPr>
                <w:sz w:val="20"/>
              </w:rPr>
              <w:t>Topic 1.1 – Enterprise and entrepreneurship Topic 1.2 – Spotting a business opportunity</w:t>
            </w:r>
          </w:p>
        </w:tc>
        <w:tc>
          <w:tcPr>
            <w:tcW w:w="2164" w:type="dxa"/>
          </w:tcPr>
          <w:p w:rsidR="00507D1B" w:rsidRDefault="002C2D60">
            <w:pPr>
              <w:pStyle w:val="TableParagraph"/>
              <w:spacing w:before="1"/>
              <w:ind w:left="106" w:right="181"/>
              <w:rPr>
                <w:sz w:val="20"/>
              </w:rPr>
            </w:pPr>
            <w:r>
              <w:rPr>
                <w:sz w:val="20"/>
              </w:rPr>
              <w:t>Topic 1.2 – Spotting a business opportunity</w:t>
            </w:r>
          </w:p>
          <w:p w:rsidR="00507D1B" w:rsidRDefault="002C2D60">
            <w:pPr>
              <w:pStyle w:val="TableParagraph"/>
              <w:spacing w:before="1"/>
              <w:ind w:left="106" w:right="181"/>
              <w:rPr>
                <w:sz w:val="20"/>
              </w:rPr>
            </w:pPr>
            <w:r>
              <w:rPr>
                <w:sz w:val="20"/>
              </w:rPr>
              <w:t>Topic 1.3 - Putting a business idea into practice</w:t>
            </w:r>
          </w:p>
        </w:tc>
        <w:tc>
          <w:tcPr>
            <w:tcW w:w="2159" w:type="dxa"/>
          </w:tcPr>
          <w:p w:rsidR="00507D1B" w:rsidRDefault="002C2D60">
            <w:pPr>
              <w:pStyle w:val="TableParagraph"/>
              <w:spacing w:before="1"/>
              <w:ind w:left="102"/>
              <w:rPr>
                <w:sz w:val="20"/>
              </w:rPr>
            </w:pPr>
            <w:r>
              <w:rPr>
                <w:sz w:val="20"/>
              </w:rPr>
              <w:t>Topic 1.3 - Putting a business idea into practice</w:t>
            </w:r>
          </w:p>
        </w:tc>
        <w:tc>
          <w:tcPr>
            <w:tcW w:w="2164" w:type="dxa"/>
          </w:tcPr>
          <w:p w:rsidR="00507D1B" w:rsidRDefault="002C2D60">
            <w:pPr>
              <w:pStyle w:val="TableParagraph"/>
              <w:spacing w:before="1"/>
              <w:ind w:left="103" w:right="181"/>
              <w:rPr>
                <w:sz w:val="20"/>
              </w:rPr>
            </w:pPr>
            <w:r>
              <w:rPr>
                <w:sz w:val="20"/>
              </w:rPr>
              <w:t>Topic 1.3 - Putting a business idea into practice</w:t>
            </w:r>
          </w:p>
        </w:tc>
        <w:tc>
          <w:tcPr>
            <w:tcW w:w="2171" w:type="dxa"/>
          </w:tcPr>
          <w:p w:rsidR="00507D1B" w:rsidRDefault="002C2D60">
            <w:pPr>
              <w:pStyle w:val="TableParagraph"/>
              <w:spacing w:before="1"/>
              <w:ind w:left="102" w:right="119"/>
              <w:rPr>
                <w:sz w:val="20"/>
              </w:rPr>
            </w:pPr>
            <w:r>
              <w:rPr>
                <w:sz w:val="20"/>
              </w:rPr>
              <w:t>Topic 1.4 – Making the business effective</w:t>
            </w:r>
          </w:p>
        </w:tc>
      </w:tr>
      <w:tr w:rsidR="00507D1B">
        <w:trPr>
          <w:trHeight w:val="722"/>
        </w:trPr>
        <w:tc>
          <w:tcPr>
            <w:tcW w:w="2163" w:type="dxa"/>
          </w:tcPr>
          <w:p w:rsidR="00507D1B" w:rsidRDefault="002C2D60">
            <w:pPr>
              <w:pStyle w:val="TableParagraph"/>
              <w:ind w:right="681"/>
              <w:rPr>
                <w:b/>
                <w:sz w:val="20"/>
              </w:rPr>
            </w:pPr>
            <w:r>
              <w:rPr>
                <w:b/>
                <w:sz w:val="20"/>
              </w:rPr>
              <w:t>Whole school literacy focus</w:t>
            </w:r>
          </w:p>
        </w:tc>
        <w:tc>
          <w:tcPr>
            <w:tcW w:w="2163" w:type="dxa"/>
          </w:tcPr>
          <w:p w:rsidR="00507D1B" w:rsidRDefault="002C2D60">
            <w:pPr>
              <w:pStyle w:val="TableParagraph"/>
              <w:ind w:right="174"/>
              <w:rPr>
                <w:sz w:val="20"/>
              </w:rPr>
            </w:pPr>
            <w:r>
              <w:rPr>
                <w:sz w:val="20"/>
              </w:rPr>
              <w:t>Spelling of key terms Analysing</w:t>
            </w:r>
          </w:p>
        </w:tc>
        <w:tc>
          <w:tcPr>
            <w:tcW w:w="2152" w:type="dxa"/>
          </w:tcPr>
          <w:p w:rsidR="00507D1B" w:rsidRDefault="002C2D60">
            <w:pPr>
              <w:pStyle w:val="TableParagraph"/>
              <w:spacing w:line="240" w:lineRule="exact"/>
              <w:rPr>
                <w:sz w:val="20"/>
              </w:rPr>
            </w:pPr>
            <w:r>
              <w:rPr>
                <w:sz w:val="20"/>
              </w:rPr>
              <w:t>Spelling of key terms</w:t>
            </w:r>
          </w:p>
          <w:p w:rsidR="00507D1B" w:rsidRDefault="002C2D60">
            <w:pPr>
              <w:pStyle w:val="TableParagraph"/>
              <w:spacing w:before="9" w:line="240" w:lineRule="exact"/>
              <w:ind w:right="177"/>
              <w:rPr>
                <w:sz w:val="20"/>
              </w:rPr>
            </w:pPr>
            <w:r>
              <w:rPr>
                <w:sz w:val="20"/>
              </w:rPr>
              <w:t>Analysing and Evaluating</w:t>
            </w:r>
          </w:p>
        </w:tc>
        <w:tc>
          <w:tcPr>
            <w:tcW w:w="2164" w:type="dxa"/>
          </w:tcPr>
          <w:p w:rsidR="00507D1B" w:rsidRDefault="002C2D60">
            <w:pPr>
              <w:pStyle w:val="TableParagraph"/>
              <w:spacing w:line="240" w:lineRule="exact"/>
              <w:ind w:left="106"/>
              <w:rPr>
                <w:sz w:val="20"/>
              </w:rPr>
            </w:pPr>
            <w:r>
              <w:rPr>
                <w:sz w:val="20"/>
              </w:rPr>
              <w:t>Spelling of key terms</w:t>
            </w:r>
          </w:p>
          <w:p w:rsidR="00507D1B" w:rsidRDefault="002C2D60">
            <w:pPr>
              <w:pStyle w:val="TableParagraph"/>
              <w:spacing w:before="9" w:line="240" w:lineRule="exact"/>
              <w:ind w:left="106" w:right="181"/>
              <w:rPr>
                <w:sz w:val="20"/>
              </w:rPr>
            </w:pPr>
            <w:r>
              <w:rPr>
                <w:sz w:val="20"/>
              </w:rPr>
              <w:t>Analysing and Evaluating</w:t>
            </w:r>
          </w:p>
        </w:tc>
        <w:tc>
          <w:tcPr>
            <w:tcW w:w="2159" w:type="dxa"/>
          </w:tcPr>
          <w:p w:rsidR="00507D1B" w:rsidRDefault="002C2D60">
            <w:pPr>
              <w:pStyle w:val="TableParagraph"/>
              <w:spacing w:line="240" w:lineRule="exact"/>
              <w:ind w:left="102"/>
              <w:rPr>
                <w:sz w:val="20"/>
              </w:rPr>
            </w:pPr>
            <w:r>
              <w:rPr>
                <w:sz w:val="20"/>
              </w:rPr>
              <w:t>Spelling of key terms</w:t>
            </w:r>
          </w:p>
          <w:p w:rsidR="00507D1B" w:rsidRDefault="002C2D60">
            <w:pPr>
              <w:pStyle w:val="TableParagraph"/>
              <w:spacing w:before="9" w:line="240" w:lineRule="exact"/>
              <w:ind w:left="102"/>
              <w:rPr>
                <w:sz w:val="20"/>
              </w:rPr>
            </w:pPr>
            <w:r>
              <w:rPr>
                <w:sz w:val="20"/>
              </w:rPr>
              <w:t>Analysing and Evaluating</w:t>
            </w:r>
          </w:p>
        </w:tc>
        <w:tc>
          <w:tcPr>
            <w:tcW w:w="2164" w:type="dxa"/>
          </w:tcPr>
          <w:p w:rsidR="00507D1B" w:rsidRDefault="002C2D60">
            <w:pPr>
              <w:pStyle w:val="TableParagraph"/>
              <w:spacing w:line="240" w:lineRule="exact"/>
              <w:ind w:left="103"/>
              <w:rPr>
                <w:sz w:val="20"/>
              </w:rPr>
            </w:pPr>
            <w:r>
              <w:rPr>
                <w:sz w:val="20"/>
              </w:rPr>
              <w:t>Spelling of key terms</w:t>
            </w:r>
          </w:p>
          <w:p w:rsidR="00507D1B" w:rsidRDefault="002C2D60">
            <w:pPr>
              <w:pStyle w:val="TableParagraph"/>
              <w:spacing w:before="9" w:line="240" w:lineRule="exact"/>
              <w:ind w:left="103" w:right="181"/>
              <w:rPr>
                <w:sz w:val="20"/>
              </w:rPr>
            </w:pPr>
            <w:r>
              <w:rPr>
                <w:sz w:val="20"/>
              </w:rPr>
              <w:t>Analysing and Evaluating</w:t>
            </w:r>
          </w:p>
        </w:tc>
        <w:tc>
          <w:tcPr>
            <w:tcW w:w="2171" w:type="dxa"/>
          </w:tcPr>
          <w:p w:rsidR="00507D1B" w:rsidRDefault="002C2D60">
            <w:pPr>
              <w:pStyle w:val="TableParagraph"/>
              <w:spacing w:line="240" w:lineRule="exact"/>
              <w:ind w:left="102"/>
              <w:rPr>
                <w:sz w:val="20"/>
              </w:rPr>
            </w:pPr>
            <w:r>
              <w:rPr>
                <w:sz w:val="20"/>
              </w:rPr>
              <w:t>Spelling of key terms</w:t>
            </w:r>
          </w:p>
          <w:p w:rsidR="00507D1B" w:rsidRDefault="002C2D60">
            <w:pPr>
              <w:pStyle w:val="TableParagraph"/>
              <w:spacing w:before="9" w:line="240" w:lineRule="exact"/>
              <w:ind w:left="102" w:right="119"/>
              <w:rPr>
                <w:sz w:val="20"/>
              </w:rPr>
            </w:pPr>
            <w:r>
              <w:rPr>
                <w:sz w:val="20"/>
              </w:rPr>
              <w:t>Analysing and Evaluating</w:t>
            </w:r>
          </w:p>
        </w:tc>
      </w:tr>
      <w:tr w:rsidR="00507D1B">
        <w:trPr>
          <w:trHeight w:val="1685"/>
        </w:trPr>
        <w:tc>
          <w:tcPr>
            <w:tcW w:w="2163" w:type="dxa"/>
          </w:tcPr>
          <w:p w:rsidR="00507D1B" w:rsidRDefault="002C2D60">
            <w:pPr>
              <w:pStyle w:val="TableParagraph"/>
              <w:ind w:right="113"/>
              <w:rPr>
                <w:b/>
                <w:sz w:val="20"/>
              </w:rPr>
            </w:pPr>
            <w:r>
              <w:rPr>
                <w:b/>
                <w:sz w:val="20"/>
              </w:rPr>
              <w:t>Spiritual, Moral, Social and Cultural theme (SMSC) Fundamental British Values (FBV)</w:t>
            </w:r>
          </w:p>
        </w:tc>
        <w:tc>
          <w:tcPr>
            <w:tcW w:w="2163" w:type="dxa"/>
          </w:tcPr>
          <w:p w:rsidR="00507D1B" w:rsidRDefault="002C2D60">
            <w:pPr>
              <w:pStyle w:val="TableParagraph"/>
              <w:ind w:right="287"/>
              <w:rPr>
                <w:sz w:val="20"/>
              </w:rPr>
            </w:pPr>
            <w:r>
              <w:rPr>
                <w:sz w:val="20"/>
              </w:rPr>
              <w:t>Entrepreneurs, risk and reward and the role of entrepreneurship in the country.</w:t>
            </w:r>
          </w:p>
        </w:tc>
        <w:tc>
          <w:tcPr>
            <w:tcW w:w="2152" w:type="dxa"/>
          </w:tcPr>
          <w:p w:rsidR="00507D1B" w:rsidRDefault="002C2D60">
            <w:pPr>
              <w:pStyle w:val="TableParagraph"/>
              <w:ind w:right="177"/>
              <w:rPr>
                <w:sz w:val="20"/>
              </w:rPr>
            </w:pPr>
            <w:r>
              <w:rPr>
                <w:sz w:val="20"/>
              </w:rPr>
              <w:t>Spotting Business opportunities, understanding competition and successful UK business examples.</w:t>
            </w:r>
          </w:p>
        </w:tc>
        <w:tc>
          <w:tcPr>
            <w:tcW w:w="2164" w:type="dxa"/>
          </w:tcPr>
          <w:p w:rsidR="00507D1B" w:rsidRDefault="002C2D60">
            <w:pPr>
              <w:pStyle w:val="TableParagraph"/>
              <w:ind w:left="106" w:right="181"/>
              <w:rPr>
                <w:sz w:val="20"/>
              </w:rPr>
            </w:pPr>
            <w:r>
              <w:rPr>
                <w:sz w:val="20"/>
              </w:rPr>
              <w:t>Spotting Business opportunities, understanding competition and successful UK business examples.</w:t>
            </w:r>
          </w:p>
        </w:tc>
        <w:tc>
          <w:tcPr>
            <w:tcW w:w="2159" w:type="dxa"/>
          </w:tcPr>
          <w:p w:rsidR="00507D1B" w:rsidRDefault="002C2D60">
            <w:pPr>
              <w:pStyle w:val="TableParagraph"/>
              <w:ind w:left="102" w:right="82"/>
              <w:rPr>
                <w:sz w:val="20"/>
              </w:rPr>
            </w:pPr>
            <w:r>
              <w:rPr>
                <w:sz w:val="20"/>
              </w:rPr>
              <w:t>Aims and objectives for Businesses, financial aspects that face British businesses.</w:t>
            </w:r>
          </w:p>
        </w:tc>
        <w:tc>
          <w:tcPr>
            <w:tcW w:w="2164" w:type="dxa"/>
          </w:tcPr>
          <w:p w:rsidR="00507D1B" w:rsidRDefault="002C2D60">
            <w:pPr>
              <w:pStyle w:val="TableParagraph"/>
              <w:ind w:left="103" w:right="86"/>
              <w:rPr>
                <w:sz w:val="20"/>
              </w:rPr>
            </w:pPr>
            <w:r>
              <w:rPr>
                <w:sz w:val="20"/>
              </w:rPr>
              <w:t>Aims and objectives for Businesses, financial aspects that face British businesses.</w:t>
            </w:r>
          </w:p>
        </w:tc>
        <w:tc>
          <w:tcPr>
            <w:tcW w:w="2171" w:type="dxa"/>
          </w:tcPr>
          <w:p w:rsidR="00507D1B" w:rsidRDefault="002C2D60">
            <w:pPr>
              <w:pStyle w:val="TableParagraph"/>
              <w:ind w:left="102" w:right="117"/>
              <w:rPr>
                <w:sz w:val="20"/>
              </w:rPr>
            </w:pPr>
            <w:r>
              <w:rPr>
                <w:sz w:val="20"/>
              </w:rPr>
              <w:t>Options for a Business start-up in the UK, locations, social aspects and</w:t>
            </w:r>
            <w:r>
              <w:rPr>
                <w:spacing w:val="-13"/>
                <w:sz w:val="20"/>
              </w:rPr>
              <w:t xml:space="preserve"> </w:t>
            </w:r>
            <w:r>
              <w:rPr>
                <w:sz w:val="20"/>
              </w:rPr>
              <w:t>the marketing mix,</w:t>
            </w:r>
            <w:r>
              <w:rPr>
                <w:spacing w:val="-8"/>
                <w:sz w:val="20"/>
              </w:rPr>
              <w:t xml:space="preserve"> </w:t>
            </w:r>
            <w:r>
              <w:rPr>
                <w:sz w:val="20"/>
              </w:rPr>
              <w:t>using</w:t>
            </w:r>
          </w:p>
          <w:p w:rsidR="00507D1B" w:rsidRDefault="002C2D60">
            <w:pPr>
              <w:pStyle w:val="TableParagraph"/>
              <w:spacing w:before="1" w:line="242" w:lineRule="exact"/>
              <w:ind w:left="102" w:right="182"/>
              <w:rPr>
                <w:sz w:val="20"/>
              </w:rPr>
            </w:pPr>
            <w:r>
              <w:rPr>
                <w:sz w:val="20"/>
              </w:rPr>
              <w:t>British business examples</w:t>
            </w:r>
            <w:r>
              <w:rPr>
                <w:spacing w:val="-14"/>
                <w:sz w:val="20"/>
              </w:rPr>
              <w:t xml:space="preserve"> </w:t>
            </w:r>
            <w:r>
              <w:rPr>
                <w:sz w:val="20"/>
              </w:rPr>
              <w:t>throughout</w:t>
            </w:r>
          </w:p>
        </w:tc>
      </w:tr>
      <w:tr w:rsidR="00507D1B">
        <w:trPr>
          <w:trHeight w:val="1439"/>
        </w:trPr>
        <w:tc>
          <w:tcPr>
            <w:tcW w:w="2163" w:type="dxa"/>
          </w:tcPr>
          <w:p w:rsidR="00507D1B" w:rsidRDefault="002C2D60">
            <w:pPr>
              <w:pStyle w:val="TableParagraph"/>
              <w:ind w:right="174"/>
              <w:rPr>
                <w:b/>
                <w:sz w:val="20"/>
              </w:rPr>
            </w:pPr>
            <w:r>
              <w:rPr>
                <w:b/>
                <w:sz w:val="20"/>
              </w:rPr>
              <w:t>Key Assessment Focuses, Suggested Assessments and Feedback Week</w:t>
            </w:r>
          </w:p>
        </w:tc>
        <w:tc>
          <w:tcPr>
            <w:tcW w:w="2163" w:type="dxa"/>
          </w:tcPr>
          <w:p w:rsidR="00507D1B" w:rsidRDefault="002C2D60">
            <w:pPr>
              <w:pStyle w:val="TableParagraph"/>
              <w:ind w:right="166"/>
              <w:rPr>
                <w:sz w:val="20"/>
              </w:rPr>
            </w:pPr>
            <w:r>
              <w:rPr>
                <w:sz w:val="20"/>
              </w:rPr>
              <w:t>Topic specific Quality Marked Assessment (QMA)</w:t>
            </w:r>
          </w:p>
          <w:p w:rsidR="00507D1B" w:rsidRDefault="002C2D60">
            <w:pPr>
              <w:pStyle w:val="TableParagraph"/>
              <w:rPr>
                <w:sz w:val="20"/>
              </w:rPr>
            </w:pPr>
            <w:r>
              <w:rPr>
                <w:sz w:val="20"/>
              </w:rPr>
              <w:t>Key terms bingo and</w:t>
            </w:r>
          </w:p>
          <w:p w:rsidR="00507D1B" w:rsidRDefault="002C2D60">
            <w:pPr>
              <w:pStyle w:val="TableParagraph"/>
              <w:spacing w:before="1" w:line="240" w:lineRule="exact"/>
              <w:ind w:right="507"/>
              <w:rPr>
                <w:sz w:val="20"/>
              </w:rPr>
            </w:pPr>
            <w:r>
              <w:rPr>
                <w:sz w:val="20"/>
              </w:rPr>
              <w:t>quick quizzes throughout</w:t>
            </w:r>
          </w:p>
        </w:tc>
        <w:tc>
          <w:tcPr>
            <w:tcW w:w="2152" w:type="dxa"/>
          </w:tcPr>
          <w:p w:rsidR="00507D1B" w:rsidRDefault="002C2D60">
            <w:pPr>
              <w:pStyle w:val="TableParagraph"/>
              <w:ind w:right="155"/>
              <w:rPr>
                <w:sz w:val="20"/>
              </w:rPr>
            </w:pPr>
            <w:r>
              <w:rPr>
                <w:sz w:val="20"/>
              </w:rPr>
              <w:t>Topic specific Quality Marked Assessment (QMA)</w:t>
            </w:r>
          </w:p>
          <w:p w:rsidR="00507D1B" w:rsidRDefault="002C2D60">
            <w:pPr>
              <w:pStyle w:val="TableParagraph"/>
              <w:rPr>
                <w:sz w:val="20"/>
              </w:rPr>
            </w:pPr>
            <w:r>
              <w:rPr>
                <w:sz w:val="20"/>
              </w:rPr>
              <w:t>Key terms bingo and</w:t>
            </w:r>
          </w:p>
          <w:p w:rsidR="00507D1B" w:rsidRDefault="002C2D60">
            <w:pPr>
              <w:pStyle w:val="TableParagraph"/>
              <w:spacing w:before="1" w:line="240" w:lineRule="exact"/>
              <w:ind w:right="177"/>
              <w:rPr>
                <w:sz w:val="20"/>
              </w:rPr>
            </w:pPr>
            <w:r>
              <w:rPr>
                <w:sz w:val="20"/>
              </w:rPr>
              <w:t>quick quizzes throughout</w:t>
            </w:r>
          </w:p>
        </w:tc>
        <w:tc>
          <w:tcPr>
            <w:tcW w:w="2164" w:type="dxa"/>
          </w:tcPr>
          <w:p w:rsidR="00507D1B" w:rsidRDefault="002C2D60">
            <w:pPr>
              <w:pStyle w:val="TableParagraph"/>
              <w:ind w:left="106" w:right="168"/>
              <w:rPr>
                <w:sz w:val="20"/>
              </w:rPr>
            </w:pPr>
            <w:r>
              <w:rPr>
                <w:sz w:val="20"/>
              </w:rPr>
              <w:t>Topic specific Quality Marked Assessment (QMA)</w:t>
            </w:r>
          </w:p>
          <w:p w:rsidR="00507D1B" w:rsidRDefault="002C2D60">
            <w:pPr>
              <w:pStyle w:val="TableParagraph"/>
              <w:ind w:left="106"/>
              <w:rPr>
                <w:sz w:val="20"/>
              </w:rPr>
            </w:pPr>
            <w:r>
              <w:rPr>
                <w:sz w:val="20"/>
              </w:rPr>
              <w:t>Key terms bingo and</w:t>
            </w:r>
          </w:p>
          <w:p w:rsidR="00507D1B" w:rsidRDefault="002C2D60">
            <w:pPr>
              <w:pStyle w:val="TableParagraph"/>
              <w:spacing w:before="1" w:line="240" w:lineRule="exact"/>
              <w:ind w:left="106" w:right="181"/>
              <w:rPr>
                <w:sz w:val="20"/>
              </w:rPr>
            </w:pPr>
            <w:r>
              <w:rPr>
                <w:sz w:val="20"/>
              </w:rPr>
              <w:t>quick quizzes throughout</w:t>
            </w:r>
          </w:p>
        </w:tc>
        <w:tc>
          <w:tcPr>
            <w:tcW w:w="2159" w:type="dxa"/>
          </w:tcPr>
          <w:p w:rsidR="00507D1B" w:rsidRDefault="002C2D60">
            <w:pPr>
              <w:pStyle w:val="TableParagraph"/>
              <w:ind w:left="102" w:right="167"/>
              <w:rPr>
                <w:sz w:val="20"/>
              </w:rPr>
            </w:pPr>
            <w:r>
              <w:rPr>
                <w:sz w:val="20"/>
              </w:rPr>
              <w:t>Topic specific Quality Marked Assessment (QMA)</w:t>
            </w:r>
          </w:p>
          <w:p w:rsidR="00507D1B" w:rsidRDefault="002C2D60">
            <w:pPr>
              <w:pStyle w:val="TableParagraph"/>
              <w:ind w:left="102"/>
              <w:rPr>
                <w:sz w:val="20"/>
              </w:rPr>
            </w:pPr>
            <w:r>
              <w:rPr>
                <w:sz w:val="20"/>
              </w:rPr>
              <w:t>Key terms bingo and</w:t>
            </w:r>
          </w:p>
          <w:p w:rsidR="00507D1B" w:rsidRDefault="002C2D60">
            <w:pPr>
              <w:pStyle w:val="TableParagraph"/>
              <w:spacing w:before="1" w:line="240" w:lineRule="exact"/>
              <w:ind w:left="102"/>
              <w:rPr>
                <w:sz w:val="20"/>
              </w:rPr>
            </w:pPr>
            <w:r>
              <w:rPr>
                <w:sz w:val="20"/>
              </w:rPr>
              <w:t>quick quizzes throughout</w:t>
            </w:r>
          </w:p>
        </w:tc>
        <w:tc>
          <w:tcPr>
            <w:tcW w:w="2164" w:type="dxa"/>
          </w:tcPr>
          <w:p w:rsidR="00507D1B" w:rsidRDefault="002C2D60">
            <w:pPr>
              <w:pStyle w:val="TableParagraph"/>
              <w:ind w:left="103" w:right="171"/>
              <w:rPr>
                <w:sz w:val="20"/>
              </w:rPr>
            </w:pPr>
            <w:r>
              <w:rPr>
                <w:sz w:val="20"/>
              </w:rPr>
              <w:t>Topic specific Quality Marked Assessment (QMA)</w:t>
            </w:r>
          </w:p>
          <w:p w:rsidR="00507D1B" w:rsidRDefault="002C2D60">
            <w:pPr>
              <w:pStyle w:val="TableParagraph"/>
              <w:ind w:left="103"/>
              <w:rPr>
                <w:sz w:val="20"/>
              </w:rPr>
            </w:pPr>
            <w:r>
              <w:rPr>
                <w:sz w:val="20"/>
              </w:rPr>
              <w:t>Key terms bingo and</w:t>
            </w:r>
          </w:p>
          <w:p w:rsidR="00507D1B" w:rsidRDefault="002C2D60">
            <w:pPr>
              <w:pStyle w:val="TableParagraph"/>
              <w:spacing w:before="1" w:line="240" w:lineRule="exact"/>
              <w:ind w:left="103" w:right="181"/>
              <w:rPr>
                <w:sz w:val="20"/>
              </w:rPr>
            </w:pPr>
            <w:r>
              <w:rPr>
                <w:sz w:val="20"/>
              </w:rPr>
              <w:t>quick quizzes throughout</w:t>
            </w:r>
          </w:p>
        </w:tc>
        <w:tc>
          <w:tcPr>
            <w:tcW w:w="2171" w:type="dxa"/>
          </w:tcPr>
          <w:p w:rsidR="00507D1B" w:rsidRDefault="002C2D60">
            <w:pPr>
              <w:pStyle w:val="TableParagraph"/>
              <w:ind w:left="102" w:right="179"/>
              <w:rPr>
                <w:sz w:val="20"/>
              </w:rPr>
            </w:pPr>
            <w:r>
              <w:rPr>
                <w:sz w:val="20"/>
              </w:rPr>
              <w:t>Topic specific Quality Marked Assessment (QMA)</w:t>
            </w:r>
          </w:p>
          <w:p w:rsidR="00507D1B" w:rsidRDefault="002C2D60">
            <w:pPr>
              <w:pStyle w:val="TableParagraph"/>
              <w:ind w:left="102"/>
              <w:rPr>
                <w:sz w:val="20"/>
              </w:rPr>
            </w:pPr>
            <w:r>
              <w:rPr>
                <w:sz w:val="20"/>
              </w:rPr>
              <w:t>Key terms bingo and</w:t>
            </w:r>
          </w:p>
          <w:p w:rsidR="00507D1B" w:rsidRDefault="002C2D60">
            <w:pPr>
              <w:pStyle w:val="TableParagraph"/>
              <w:spacing w:before="1" w:line="240" w:lineRule="exact"/>
              <w:ind w:left="102" w:right="119"/>
              <w:rPr>
                <w:sz w:val="20"/>
              </w:rPr>
            </w:pPr>
            <w:r>
              <w:rPr>
                <w:sz w:val="20"/>
              </w:rPr>
              <w:t>quick quizzes throughout</w:t>
            </w:r>
          </w:p>
        </w:tc>
      </w:tr>
      <w:tr w:rsidR="00507D1B">
        <w:trPr>
          <w:trHeight w:val="477"/>
        </w:trPr>
        <w:tc>
          <w:tcPr>
            <w:tcW w:w="2163" w:type="dxa"/>
          </w:tcPr>
          <w:p w:rsidR="00507D1B" w:rsidRDefault="002C2D60">
            <w:pPr>
              <w:pStyle w:val="TableParagraph"/>
              <w:spacing w:line="236" w:lineRule="exact"/>
              <w:rPr>
                <w:b/>
                <w:sz w:val="20"/>
              </w:rPr>
            </w:pPr>
            <w:r>
              <w:rPr>
                <w:b/>
                <w:sz w:val="20"/>
              </w:rPr>
              <w:t>Special Events</w:t>
            </w:r>
          </w:p>
        </w:tc>
        <w:tc>
          <w:tcPr>
            <w:tcW w:w="2163" w:type="dxa"/>
          </w:tcPr>
          <w:p w:rsidR="00507D1B" w:rsidRDefault="00507D1B">
            <w:pPr>
              <w:pStyle w:val="TableParagraph"/>
              <w:ind w:left="0"/>
              <w:rPr>
                <w:rFonts w:ascii="Times New Roman"/>
                <w:sz w:val="20"/>
              </w:rPr>
            </w:pPr>
          </w:p>
        </w:tc>
        <w:tc>
          <w:tcPr>
            <w:tcW w:w="2152" w:type="dxa"/>
          </w:tcPr>
          <w:p w:rsidR="00507D1B" w:rsidRDefault="00507D1B">
            <w:pPr>
              <w:pStyle w:val="TableParagraph"/>
              <w:ind w:left="0"/>
              <w:rPr>
                <w:rFonts w:ascii="Times New Roman"/>
                <w:sz w:val="20"/>
              </w:rPr>
            </w:pPr>
          </w:p>
        </w:tc>
        <w:tc>
          <w:tcPr>
            <w:tcW w:w="2164" w:type="dxa"/>
          </w:tcPr>
          <w:p w:rsidR="00507D1B" w:rsidRDefault="00507D1B">
            <w:pPr>
              <w:pStyle w:val="TableParagraph"/>
              <w:ind w:left="0"/>
              <w:rPr>
                <w:rFonts w:ascii="Times New Roman"/>
                <w:sz w:val="20"/>
              </w:rPr>
            </w:pPr>
          </w:p>
        </w:tc>
        <w:tc>
          <w:tcPr>
            <w:tcW w:w="2159" w:type="dxa"/>
          </w:tcPr>
          <w:p w:rsidR="00507D1B" w:rsidRDefault="00507D1B">
            <w:pPr>
              <w:pStyle w:val="TableParagraph"/>
              <w:ind w:left="0"/>
              <w:rPr>
                <w:rFonts w:ascii="Times New Roman"/>
                <w:sz w:val="20"/>
              </w:rPr>
            </w:pPr>
          </w:p>
        </w:tc>
        <w:tc>
          <w:tcPr>
            <w:tcW w:w="2164" w:type="dxa"/>
          </w:tcPr>
          <w:p w:rsidR="00507D1B" w:rsidRDefault="00507D1B">
            <w:pPr>
              <w:pStyle w:val="TableParagraph"/>
              <w:ind w:left="0"/>
              <w:rPr>
                <w:rFonts w:ascii="Times New Roman"/>
                <w:sz w:val="20"/>
              </w:rPr>
            </w:pPr>
          </w:p>
        </w:tc>
        <w:tc>
          <w:tcPr>
            <w:tcW w:w="2171" w:type="dxa"/>
          </w:tcPr>
          <w:p w:rsidR="00507D1B" w:rsidRDefault="002C2D60">
            <w:pPr>
              <w:pStyle w:val="TableParagraph"/>
              <w:spacing w:before="1" w:line="242" w:lineRule="exact"/>
              <w:ind w:left="102" w:right="687"/>
              <w:rPr>
                <w:sz w:val="20"/>
              </w:rPr>
            </w:pPr>
            <w:r>
              <w:rPr>
                <w:sz w:val="20"/>
              </w:rPr>
              <w:t>Possible visit to London</w:t>
            </w:r>
          </w:p>
        </w:tc>
      </w:tr>
      <w:tr w:rsidR="00507D1B">
        <w:trPr>
          <w:trHeight w:val="475"/>
        </w:trPr>
        <w:tc>
          <w:tcPr>
            <w:tcW w:w="2163" w:type="dxa"/>
          </w:tcPr>
          <w:p w:rsidR="00507D1B" w:rsidRDefault="002C2D60">
            <w:pPr>
              <w:pStyle w:val="TableParagraph"/>
              <w:spacing w:line="236" w:lineRule="exact"/>
              <w:rPr>
                <w:b/>
                <w:sz w:val="20"/>
              </w:rPr>
            </w:pPr>
            <w:r>
              <w:rPr>
                <w:b/>
                <w:sz w:val="20"/>
              </w:rPr>
              <w:t>Possible Visits</w:t>
            </w:r>
          </w:p>
        </w:tc>
        <w:tc>
          <w:tcPr>
            <w:tcW w:w="12973" w:type="dxa"/>
            <w:gridSpan w:val="6"/>
          </w:tcPr>
          <w:p w:rsidR="00507D1B" w:rsidRDefault="001B710A">
            <w:pPr>
              <w:pStyle w:val="TableParagraph"/>
              <w:spacing w:line="236" w:lineRule="exact"/>
              <w:rPr>
                <w:sz w:val="20"/>
              </w:rPr>
            </w:pPr>
            <w:r>
              <w:rPr>
                <w:sz w:val="20"/>
              </w:rPr>
              <w:t>TBA</w:t>
            </w:r>
          </w:p>
        </w:tc>
      </w:tr>
    </w:tbl>
    <w:p w:rsidR="002C2D60" w:rsidRDefault="002C2D60"/>
    <w:p w:rsidR="003A365B" w:rsidRDefault="003A365B"/>
    <w:p w:rsidR="003A365B" w:rsidRDefault="003A365B"/>
    <w:p w:rsidR="003A365B" w:rsidRDefault="003A365B"/>
    <w:p w:rsidR="003A365B" w:rsidRDefault="003A365B"/>
    <w:p w:rsidR="003A365B" w:rsidRPr="003A365B" w:rsidRDefault="003A365B" w:rsidP="003A365B">
      <w:pPr>
        <w:spacing w:before="8"/>
        <w:rPr>
          <w:rFonts w:ascii="Times New Roman"/>
          <w:bCs/>
          <w:sz w:val="15"/>
          <w:szCs w:val="28"/>
        </w:rPr>
      </w:pPr>
    </w:p>
    <w:p w:rsidR="003A365B" w:rsidRPr="003A365B" w:rsidRDefault="003A365B" w:rsidP="003A365B">
      <w:pPr>
        <w:spacing w:before="101" w:line="276" w:lineRule="auto"/>
        <w:ind w:left="112" w:right="5337"/>
        <w:rPr>
          <w:bCs/>
          <w:sz w:val="28"/>
          <w:szCs w:val="28"/>
        </w:rPr>
      </w:pPr>
      <w:r w:rsidRPr="003A365B">
        <w:rPr>
          <w:bCs/>
          <w:color w:val="252525"/>
          <w:sz w:val="28"/>
          <w:szCs w:val="28"/>
        </w:rPr>
        <w:t>CURRICULUM MAP: Business Studies Year 10 Long Term Plan 2018 - 2019 EXAM BOARD: Edexcel - GCSE - Theme 1 examination (50%) and</w:t>
      </w:r>
    </w:p>
    <w:p w:rsidR="003A365B" w:rsidRPr="003A365B" w:rsidRDefault="003A365B" w:rsidP="003A365B">
      <w:pPr>
        <w:spacing w:before="1"/>
        <w:ind w:left="112"/>
        <w:rPr>
          <w:bCs/>
          <w:sz w:val="28"/>
          <w:szCs w:val="28"/>
        </w:rPr>
      </w:pPr>
      <w:r w:rsidRPr="003A365B">
        <w:rPr>
          <w:bCs/>
          <w:color w:val="252525"/>
          <w:sz w:val="28"/>
          <w:szCs w:val="28"/>
        </w:rPr>
        <w:t>Theme 2 examination (50%)</w:t>
      </w:r>
    </w:p>
    <w:p w:rsidR="003A365B" w:rsidRPr="003A365B" w:rsidRDefault="003A365B" w:rsidP="003A365B">
      <w:pPr>
        <w:rPr>
          <w:b/>
          <w:sz w:val="20"/>
        </w:rPr>
      </w:pPr>
    </w:p>
    <w:p w:rsidR="003A365B" w:rsidRPr="003A365B" w:rsidRDefault="003A365B" w:rsidP="003A365B">
      <w:pPr>
        <w:spacing w:before="4" w:after="1"/>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2163"/>
        <w:gridCol w:w="2152"/>
        <w:gridCol w:w="2164"/>
        <w:gridCol w:w="2159"/>
        <w:gridCol w:w="2164"/>
        <w:gridCol w:w="2171"/>
      </w:tblGrid>
      <w:tr w:rsidR="003A365B" w:rsidRPr="003A365B" w:rsidTr="008423FF">
        <w:trPr>
          <w:trHeight w:val="484"/>
        </w:trPr>
        <w:tc>
          <w:tcPr>
            <w:tcW w:w="2163" w:type="dxa"/>
          </w:tcPr>
          <w:p w:rsidR="003A365B" w:rsidRPr="003A365B" w:rsidRDefault="003A365B" w:rsidP="003A365B">
            <w:pPr>
              <w:rPr>
                <w:rFonts w:ascii="Times New Roman"/>
                <w:sz w:val="20"/>
              </w:rPr>
            </w:pPr>
          </w:p>
        </w:tc>
        <w:tc>
          <w:tcPr>
            <w:tcW w:w="2163" w:type="dxa"/>
          </w:tcPr>
          <w:p w:rsidR="003A365B" w:rsidRPr="003A365B" w:rsidRDefault="003A365B" w:rsidP="003A365B">
            <w:pPr>
              <w:spacing w:before="1" w:line="240" w:lineRule="atLeast"/>
              <w:ind w:left="107" w:right="507"/>
              <w:rPr>
                <w:b/>
                <w:sz w:val="20"/>
              </w:rPr>
            </w:pPr>
            <w:r w:rsidRPr="003A365B">
              <w:rPr>
                <w:b/>
                <w:sz w:val="20"/>
              </w:rPr>
              <w:t>Autumn term 1 Weeks:</w:t>
            </w:r>
          </w:p>
        </w:tc>
        <w:tc>
          <w:tcPr>
            <w:tcW w:w="2152" w:type="dxa"/>
          </w:tcPr>
          <w:p w:rsidR="003A365B" w:rsidRPr="003A365B" w:rsidRDefault="003A365B" w:rsidP="003A365B">
            <w:pPr>
              <w:spacing w:before="1" w:line="240" w:lineRule="atLeast"/>
              <w:ind w:left="107" w:right="235"/>
              <w:rPr>
                <w:b/>
                <w:sz w:val="20"/>
              </w:rPr>
            </w:pPr>
            <w:r w:rsidRPr="003A365B">
              <w:rPr>
                <w:b/>
                <w:sz w:val="20"/>
              </w:rPr>
              <w:t>Autumn term 2 Weeks:</w:t>
            </w:r>
          </w:p>
        </w:tc>
        <w:tc>
          <w:tcPr>
            <w:tcW w:w="2164" w:type="dxa"/>
          </w:tcPr>
          <w:p w:rsidR="003A365B" w:rsidRPr="003A365B" w:rsidRDefault="003A365B" w:rsidP="003A365B">
            <w:pPr>
              <w:spacing w:before="1" w:line="240" w:lineRule="atLeast"/>
              <w:ind w:left="106" w:right="176"/>
              <w:rPr>
                <w:b/>
                <w:sz w:val="20"/>
              </w:rPr>
            </w:pPr>
            <w:r w:rsidRPr="003A365B">
              <w:rPr>
                <w:b/>
                <w:sz w:val="20"/>
              </w:rPr>
              <w:t>Spring term 1 Weeks:</w:t>
            </w:r>
          </w:p>
        </w:tc>
        <w:tc>
          <w:tcPr>
            <w:tcW w:w="2159" w:type="dxa"/>
          </w:tcPr>
          <w:p w:rsidR="003A365B" w:rsidRPr="003A365B" w:rsidRDefault="003A365B" w:rsidP="003A365B">
            <w:pPr>
              <w:spacing w:before="1" w:line="240" w:lineRule="atLeast"/>
              <w:ind w:left="102" w:right="181"/>
              <w:rPr>
                <w:b/>
                <w:sz w:val="20"/>
              </w:rPr>
            </w:pPr>
            <w:r w:rsidRPr="003A365B">
              <w:rPr>
                <w:b/>
                <w:sz w:val="20"/>
              </w:rPr>
              <w:t>Spring term 2 Weeks:</w:t>
            </w:r>
          </w:p>
        </w:tc>
        <w:tc>
          <w:tcPr>
            <w:tcW w:w="2164" w:type="dxa"/>
          </w:tcPr>
          <w:p w:rsidR="003A365B" w:rsidRPr="003A365B" w:rsidRDefault="003A365B" w:rsidP="003A365B">
            <w:pPr>
              <w:spacing w:before="1" w:line="240" w:lineRule="atLeast"/>
              <w:ind w:left="103" w:right="176"/>
              <w:rPr>
                <w:b/>
                <w:sz w:val="20"/>
              </w:rPr>
            </w:pPr>
            <w:r w:rsidRPr="003A365B">
              <w:rPr>
                <w:b/>
                <w:sz w:val="20"/>
              </w:rPr>
              <w:t>Summer term 1 Weeks:</w:t>
            </w:r>
          </w:p>
        </w:tc>
        <w:tc>
          <w:tcPr>
            <w:tcW w:w="2171" w:type="dxa"/>
          </w:tcPr>
          <w:p w:rsidR="003A365B" w:rsidRPr="003A365B" w:rsidRDefault="003A365B" w:rsidP="003A365B">
            <w:pPr>
              <w:spacing w:before="1" w:line="240" w:lineRule="atLeast"/>
              <w:ind w:left="102" w:right="187"/>
              <w:rPr>
                <w:b/>
                <w:sz w:val="20"/>
              </w:rPr>
            </w:pPr>
            <w:r w:rsidRPr="003A365B">
              <w:rPr>
                <w:b/>
                <w:sz w:val="20"/>
              </w:rPr>
              <w:t>Summer term 2 Weeks:</w:t>
            </w:r>
          </w:p>
        </w:tc>
      </w:tr>
      <w:tr w:rsidR="003A365B" w:rsidRPr="003A365B" w:rsidTr="008423FF">
        <w:trPr>
          <w:trHeight w:val="239"/>
        </w:trPr>
        <w:tc>
          <w:tcPr>
            <w:tcW w:w="2163" w:type="dxa"/>
          </w:tcPr>
          <w:p w:rsidR="003A365B" w:rsidRPr="003A365B" w:rsidRDefault="003A365B" w:rsidP="003A365B">
            <w:pPr>
              <w:spacing w:line="220" w:lineRule="exact"/>
              <w:ind w:left="107"/>
              <w:rPr>
                <w:b/>
                <w:sz w:val="20"/>
              </w:rPr>
            </w:pPr>
            <w:r w:rsidRPr="003A365B">
              <w:rPr>
                <w:b/>
                <w:sz w:val="20"/>
              </w:rPr>
              <w:t>Key concepts</w:t>
            </w:r>
          </w:p>
        </w:tc>
        <w:tc>
          <w:tcPr>
            <w:tcW w:w="2163" w:type="dxa"/>
          </w:tcPr>
          <w:p w:rsidR="003A365B" w:rsidRPr="003A365B" w:rsidRDefault="003A365B" w:rsidP="003A365B">
            <w:pPr>
              <w:rPr>
                <w:rFonts w:ascii="Times New Roman"/>
                <w:sz w:val="16"/>
              </w:rPr>
            </w:pPr>
          </w:p>
        </w:tc>
        <w:tc>
          <w:tcPr>
            <w:tcW w:w="2152" w:type="dxa"/>
          </w:tcPr>
          <w:p w:rsidR="003A365B" w:rsidRPr="003A365B" w:rsidRDefault="003A365B" w:rsidP="003A365B">
            <w:pPr>
              <w:rPr>
                <w:rFonts w:ascii="Times New Roman"/>
                <w:sz w:val="16"/>
              </w:rPr>
            </w:pPr>
          </w:p>
        </w:tc>
        <w:tc>
          <w:tcPr>
            <w:tcW w:w="2164" w:type="dxa"/>
          </w:tcPr>
          <w:p w:rsidR="003A365B" w:rsidRPr="003A365B" w:rsidRDefault="003A365B" w:rsidP="003A365B">
            <w:pPr>
              <w:rPr>
                <w:rFonts w:ascii="Times New Roman"/>
                <w:sz w:val="16"/>
              </w:rPr>
            </w:pPr>
          </w:p>
        </w:tc>
        <w:tc>
          <w:tcPr>
            <w:tcW w:w="2159" w:type="dxa"/>
          </w:tcPr>
          <w:p w:rsidR="003A365B" w:rsidRPr="003A365B" w:rsidRDefault="003A365B" w:rsidP="003A365B">
            <w:pPr>
              <w:rPr>
                <w:rFonts w:ascii="Times New Roman"/>
                <w:sz w:val="16"/>
              </w:rPr>
            </w:pPr>
          </w:p>
        </w:tc>
        <w:tc>
          <w:tcPr>
            <w:tcW w:w="2164" w:type="dxa"/>
          </w:tcPr>
          <w:p w:rsidR="003A365B" w:rsidRPr="003A365B" w:rsidRDefault="003A365B" w:rsidP="003A365B">
            <w:pPr>
              <w:rPr>
                <w:rFonts w:ascii="Times New Roman"/>
                <w:sz w:val="16"/>
              </w:rPr>
            </w:pPr>
          </w:p>
        </w:tc>
        <w:tc>
          <w:tcPr>
            <w:tcW w:w="2171" w:type="dxa"/>
          </w:tcPr>
          <w:p w:rsidR="003A365B" w:rsidRPr="003A365B" w:rsidRDefault="003A365B" w:rsidP="003A365B">
            <w:pPr>
              <w:rPr>
                <w:rFonts w:ascii="Times New Roman"/>
                <w:sz w:val="16"/>
              </w:rPr>
            </w:pPr>
          </w:p>
        </w:tc>
      </w:tr>
      <w:tr w:rsidR="003A365B" w:rsidRPr="003A365B" w:rsidTr="008423FF">
        <w:trPr>
          <w:trHeight w:val="967"/>
        </w:trPr>
        <w:tc>
          <w:tcPr>
            <w:tcW w:w="2163" w:type="dxa"/>
          </w:tcPr>
          <w:p w:rsidR="003A365B" w:rsidRPr="003A365B" w:rsidRDefault="003A365B" w:rsidP="003A365B">
            <w:pPr>
              <w:spacing w:before="1"/>
              <w:ind w:left="107"/>
              <w:rPr>
                <w:b/>
                <w:sz w:val="20"/>
              </w:rPr>
            </w:pPr>
            <w:r w:rsidRPr="003A365B">
              <w:rPr>
                <w:b/>
                <w:sz w:val="20"/>
              </w:rPr>
              <w:t>Themes</w:t>
            </w:r>
          </w:p>
        </w:tc>
        <w:tc>
          <w:tcPr>
            <w:tcW w:w="2163" w:type="dxa"/>
          </w:tcPr>
          <w:p w:rsidR="003A365B" w:rsidRPr="003A365B" w:rsidRDefault="003A365B" w:rsidP="003A365B">
            <w:pPr>
              <w:spacing w:before="1"/>
              <w:ind w:left="107" w:right="371"/>
              <w:rPr>
                <w:sz w:val="20"/>
              </w:rPr>
            </w:pPr>
            <w:r w:rsidRPr="003A365B">
              <w:rPr>
                <w:sz w:val="20"/>
              </w:rPr>
              <w:t>Topic 1.5 – Understanding external influences</w:t>
            </w:r>
          </w:p>
        </w:tc>
        <w:tc>
          <w:tcPr>
            <w:tcW w:w="2152" w:type="dxa"/>
          </w:tcPr>
          <w:p w:rsidR="003A365B" w:rsidRPr="003A365B" w:rsidRDefault="003A365B" w:rsidP="003A365B">
            <w:pPr>
              <w:spacing w:before="1"/>
              <w:ind w:left="107" w:right="235"/>
              <w:rPr>
                <w:sz w:val="20"/>
              </w:rPr>
            </w:pPr>
            <w:r w:rsidRPr="003A365B">
              <w:rPr>
                <w:sz w:val="20"/>
              </w:rPr>
              <w:t>Topic 2.1 – Growing the business</w:t>
            </w:r>
          </w:p>
        </w:tc>
        <w:tc>
          <w:tcPr>
            <w:tcW w:w="2164" w:type="dxa"/>
          </w:tcPr>
          <w:p w:rsidR="003A365B" w:rsidRPr="003A365B" w:rsidRDefault="003A365B" w:rsidP="003A365B">
            <w:pPr>
              <w:spacing w:before="1"/>
              <w:ind w:left="106" w:right="176"/>
              <w:rPr>
                <w:sz w:val="20"/>
              </w:rPr>
            </w:pPr>
            <w:r w:rsidRPr="003A365B">
              <w:rPr>
                <w:sz w:val="20"/>
              </w:rPr>
              <w:t>Topic 2.2 –Making marketing decisions</w:t>
            </w:r>
          </w:p>
        </w:tc>
        <w:tc>
          <w:tcPr>
            <w:tcW w:w="2159" w:type="dxa"/>
          </w:tcPr>
          <w:p w:rsidR="003A365B" w:rsidRPr="003A365B" w:rsidRDefault="003A365B" w:rsidP="003A365B">
            <w:pPr>
              <w:spacing w:before="1"/>
              <w:ind w:left="102" w:right="181"/>
              <w:rPr>
                <w:sz w:val="20"/>
              </w:rPr>
            </w:pPr>
            <w:r w:rsidRPr="003A365B">
              <w:rPr>
                <w:sz w:val="20"/>
              </w:rPr>
              <w:t>Topic 2.3 – Making operational decisions</w:t>
            </w:r>
          </w:p>
        </w:tc>
        <w:tc>
          <w:tcPr>
            <w:tcW w:w="2164" w:type="dxa"/>
          </w:tcPr>
          <w:p w:rsidR="003A365B" w:rsidRPr="003A365B" w:rsidRDefault="003A365B" w:rsidP="003A365B">
            <w:pPr>
              <w:spacing w:before="1"/>
              <w:ind w:left="103" w:right="176"/>
              <w:rPr>
                <w:sz w:val="20"/>
              </w:rPr>
            </w:pPr>
            <w:r w:rsidRPr="003A365B">
              <w:rPr>
                <w:sz w:val="20"/>
              </w:rPr>
              <w:t>Topic 2.4 – Making financial decisions</w:t>
            </w:r>
          </w:p>
        </w:tc>
        <w:tc>
          <w:tcPr>
            <w:tcW w:w="2171" w:type="dxa"/>
          </w:tcPr>
          <w:p w:rsidR="003A365B" w:rsidRPr="003A365B" w:rsidRDefault="003A365B" w:rsidP="003A365B">
            <w:pPr>
              <w:spacing w:before="1"/>
              <w:ind w:left="102" w:right="187"/>
              <w:rPr>
                <w:sz w:val="20"/>
              </w:rPr>
            </w:pPr>
            <w:r w:rsidRPr="003A365B">
              <w:rPr>
                <w:sz w:val="20"/>
              </w:rPr>
              <w:t>Topic 2.5 – Making human resources decisions</w:t>
            </w:r>
          </w:p>
        </w:tc>
      </w:tr>
      <w:tr w:rsidR="003A365B" w:rsidRPr="003A365B" w:rsidTr="008423FF">
        <w:trPr>
          <w:trHeight w:val="724"/>
        </w:trPr>
        <w:tc>
          <w:tcPr>
            <w:tcW w:w="2163" w:type="dxa"/>
          </w:tcPr>
          <w:p w:rsidR="003A365B" w:rsidRPr="003A365B" w:rsidRDefault="003A365B" w:rsidP="003A365B">
            <w:pPr>
              <w:spacing w:before="1"/>
              <w:ind w:left="107" w:right="507"/>
              <w:rPr>
                <w:b/>
                <w:sz w:val="20"/>
              </w:rPr>
            </w:pPr>
            <w:r w:rsidRPr="003A365B">
              <w:rPr>
                <w:b/>
                <w:sz w:val="20"/>
              </w:rPr>
              <w:t>Whole school literacy focus</w:t>
            </w:r>
          </w:p>
        </w:tc>
        <w:tc>
          <w:tcPr>
            <w:tcW w:w="2163" w:type="dxa"/>
          </w:tcPr>
          <w:p w:rsidR="003A365B" w:rsidRPr="003A365B" w:rsidRDefault="003A365B" w:rsidP="003A365B">
            <w:pPr>
              <w:spacing w:before="1"/>
              <w:ind w:left="107" w:right="174"/>
              <w:rPr>
                <w:sz w:val="20"/>
              </w:rPr>
            </w:pPr>
            <w:r w:rsidRPr="003A365B">
              <w:rPr>
                <w:sz w:val="20"/>
              </w:rPr>
              <w:t>Spelling of key terms Analysing and</w:t>
            </w:r>
          </w:p>
          <w:p w:rsidR="003A365B" w:rsidRPr="003A365B" w:rsidRDefault="003A365B" w:rsidP="003A365B">
            <w:pPr>
              <w:spacing w:line="220" w:lineRule="exact"/>
              <w:ind w:left="107"/>
              <w:rPr>
                <w:sz w:val="20"/>
              </w:rPr>
            </w:pPr>
            <w:r w:rsidRPr="003A365B">
              <w:rPr>
                <w:sz w:val="20"/>
              </w:rPr>
              <w:t>Evaluating</w:t>
            </w:r>
          </w:p>
        </w:tc>
        <w:tc>
          <w:tcPr>
            <w:tcW w:w="2152" w:type="dxa"/>
          </w:tcPr>
          <w:p w:rsidR="003A365B" w:rsidRPr="003A365B" w:rsidRDefault="003A365B" w:rsidP="003A365B">
            <w:pPr>
              <w:spacing w:before="1"/>
              <w:ind w:left="107" w:right="163"/>
              <w:rPr>
                <w:sz w:val="20"/>
              </w:rPr>
            </w:pPr>
            <w:r w:rsidRPr="003A365B">
              <w:rPr>
                <w:sz w:val="20"/>
              </w:rPr>
              <w:t>Spelling of key terms Analysing and</w:t>
            </w:r>
          </w:p>
          <w:p w:rsidR="003A365B" w:rsidRPr="003A365B" w:rsidRDefault="003A365B" w:rsidP="003A365B">
            <w:pPr>
              <w:spacing w:line="220" w:lineRule="exact"/>
              <w:ind w:left="107"/>
              <w:rPr>
                <w:sz w:val="20"/>
              </w:rPr>
            </w:pPr>
            <w:r w:rsidRPr="003A365B">
              <w:rPr>
                <w:sz w:val="20"/>
              </w:rPr>
              <w:t>Evaluating</w:t>
            </w:r>
          </w:p>
        </w:tc>
        <w:tc>
          <w:tcPr>
            <w:tcW w:w="2164" w:type="dxa"/>
          </w:tcPr>
          <w:p w:rsidR="003A365B" w:rsidRPr="003A365B" w:rsidRDefault="003A365B" w:rsidP="003A365B">
            <w:pPr>
              <w:spacing w:before="1"/>
              <w:ind w:left="106" w:right="176"/>
              <w:rPr>
                <w:sz w:val="20"/>
              </w:rPr>
            </w:pPr>
            <w:r w:rsidRPr="003A365B">
              <w:rPr>
                <w:sz w:val="20"/>
              </w:rPr>
              <w:t>Spelling of key terms Analysing</w:t>
            </w:r>
          </w:p>
        </w:tc>
        <w:tc>
          <w:tcPr>
            <w:tcW w:w="2159" w:type="dxa"/>
          </w:tcPr>
          <w:p w:rsidR="003A365B" w:rsidRPr="003A365B" w:rsidRDefault="003A365B" w:rsidP="003A365B">
            <w:pPr>
              <w:spacing w:before="1"/>
              <w:ind w:left="102" w:right="175"/>
              <w:rPr>
                <w:sz w:val="20"/>
              </w:rPr>
            </w:pPr>
            <w:r w:rsidRPr="003A365B">
              <w:rPr>
                <w:sz w:val="20"/>
              </w:rPr>
              <w:t>Spelling of key terms Analysing</w:t>
            </w:r>
          </w:p>
        </w:tc>
        <w:tc>
          <w:tcPr>
            <w:tcW w:w="2164" w:type="dxa"/>
          </w:tcPr>
          <w:p w:rsidR="003A365B" w:rsidRPr="003A365B" w:rsidRDefault="003A365B" w:rsidP="003A365B">
            <w:pPr>
              <w:spacing w:before="1"/>
              <w:ind w:left="103" w:right="179"/>
              <w:rPr>
                <w:sz w:val="20"/>
              </w:rPr>
            </w:pPr>
            <w:r w:rsidRPr="003A365B">
              <w:rPr>
                <w:sz w:val="20"/>
              </w:rPr>
              <w:t>Spelling of key terms Analysing and</w:t>
            </w:r>
          </w:p>
          <w:p w:rsidR="003A365B" w:rsidRPr="003A365B" w:rsidRDefault="003A365B" w:rsidP="003A365B">
            <w:pPr>
              <w:spacing w:line="220" w:lineRule="exact"/>
              <w:ind w:left="103"/>
              <w:rPr>
                <w:sz w:val="20"/>
              </w:rPr>
            </w:pPr>
            <w:r w:rsidRPr="003A365B">
              <w:rPr>
                <w:sz w:val="20"/>
              </w:rPr>
              <w:t>Evaluating</w:t>
            </w:r>
          </w:p>
        </w:tc>
        <w:tc>
          <w:tcPr>
            <w:tcW w:w="2171" w:type="dxa"/>
          </w:tcPr>
          <w:p w:rsidR="003A365B" w:rsidRPr="003A365B" w:rsidRDefault="003A365B" w:rsidP="003A365B">
            <w:pPr>
              <w:spacing w:before="1"/>
              <w:ind w:left="102" w:right="187"/>
              <w:rPr>
                <w:sz w:val="20"/>
              </w:rPr>
            </w:pPr>
            <w:r w:rsidRPr="003A365B">
              <w:rPr>
                <w:sz w:val="20"/>
              </w:rPr>
              <w:t>Spelling of key terms Analysing and</w:t>
            </w:r>
          </w:p>
          <w:p w:rsidR="003A365B" w:rsidRPr="003A365B" w:rsidRDefault="003A365B" w:rsidP="003A365B">
            <w:pPr>
              <w:spacing w:line="220" w:lineRule="exact"/>
              <w:ind w:left="102"/>
              <w:rPr>
                <w:sz w:val="20"/>
              </w:rPr>
            </w:pPr>
            <w:r w:rsidRPr="003A365B">
              <w:rPr>
                <w:sz w:val="20"/>
              </w:rPr>
              <w:t>Evaluating</w:t>
            </w:r>
          </w:p>
        </w:tc>
      </w:tr>
      <w:tr w:rsidR="003A365B" w:rsidRPr="003A365B" w:rsidTr="008423FF">
        <w:trPr>
          <w:trHeight w:val="1689"/>
        </w:trPr>
        <w:tc>
          <w:tcPr>
            <w:tcW w:w="2163" w:type="dxa"/>
          </w:tcPr>
          <w:p w:rsidR="003A365B" w:rsidRPr="003A365B" w:rsidRDefault="003A365B" w:rsidP="003A365B">
            <w:pPr>
              <w:ind w:left="107" w:right="113"/>
              <w:rPr>
                <w:b/>
                <w:sz w:val="20"/>
              </w:rPr>
            </w:pPr>
            <w:r w:rsidRPr="003A365B">
              <w:rPr>
                <w:b/>
                <w:sz w:val="20"/>
              </w:rPr>
              <w:t>Spiritual, Moral, Social and Cultural theme (SMSC) Fundamental British Values (FBV)</w:t>
            </w:r>
          </w:p>
        </w:tc>
        <w:tc>
          <w:tcPr>
            <w:tcW w:w="2163" w:type="dxa"/>
          </w:tcPr>
          <w:p w:rsidR="003A365B" w:rsidRPr="003A365B" w:rsidRDefault="003A365B" w:rsidP="003A365B">
            <w:pPr>
              <w:ind w:left="107" w:right="113"/>
              <w:rPr>
                <w:sz w:val="20"/>
              </w:rPr>
            </w:pPr>
            <w:r w:rsidRPr="003A365B">
              <w:rPr>
                <w:sz w:val="20"/>
              </w:rPr>
              <w:t>Understand external influences on Businesses including legislation, technology, stakeholders and the</w:t>
            </w:r>
          </w:p>
          <w:p w:rsidR="003A365B" w:rsidRPr="003A365B" w:rsidRDefault="003A365B" w:rsidP="003A365B">
            <w:pPr>
              <w:spacing w:line="221" w:lineRule="exact"/>
              <w:ind w:left="107"/>
              <w:rPr>
                <w:sz w:val="20"/>
              </w:rPr>
            </w:pPr>
            <w:r w:rsidRPr="003A365B">
              <w:rPr>
                <w:sz w:val="20"/>
              </w:rPr>
              <w:t>economy.</w:t>
            </w:r>
          </w:p>
        </w:tc>
        <w:tc>
          <w:tcPr>
            <w:tcW w:w="2152" w:type="dxa"/>
          </w:tcPr>
          <w:p w:rsidR="003A365B" w:rsidRPr="003A365B" w:rsidRDefault="003A365B" w:rsidP="003A365B">
            <w:pPr>
              <w:ind w:left="107"/>
              <w:rPr>
                <w:sz w:val="20"/>
              </w:rPr>
            </w:pPr>
            <w:r w:rsidRPr="003A365B">
              <w:rPr>
                <w:sz w:val="20"/>
              </w:rPr>
              <w:t>Business growth, globalisation, ethics and the environment and the impact on businesses.</w:t>
            </w:r>
          </w:p>
        </w:tc>
        <w:tc>
          <w:tcPr>
            <w:tcW w:w="2164" w:type="dxa"/>
          </w:tcPr>
          <w:p w:rsidR="003A365B" w:rsidRPr="003A365B" w:rsidRDefault="003A365B" w:rsidP="003A365B">
            <w:pPr>
              <w:ind w:left="106"/>
              <w:rPr>
                <w:sz w:val="20"/>
              </w:rPr>
            </w:pPr>
            <w:r w:rsidRPr="003A365B">
              <w:rPr>
                <w:sz w:val="20"/>
              </w:rPr>
              <w:t>Marketing mix within British businesses.</w:t>
            </w:r>
          </w:p>
          <w:p w:rsidR="003A365B" w:rsidRPr="003A365B" w:rsidRDefault="003A365B" w:rsidP="003A365B">
            <w:pPr>
              <w:spacing w:before="1"/>
              <w:ind w:left="106" w:right="95"/>
              <w:rPr>
                <w:sz w:val="20"/>
              </w:rPr>
            </w:pPr>
            <w:r w:rsidRPr="003A365B">
              <w:rPr>
                <w:sz w:val="20"/>
              </w:rPr>
              <w:t>Business operations, using technology and working with suppliers.</w:t>
            </w:r>
          </w:p>
        </w:tc>
        <w:tc>
          <w:tcPr>
            <w:tcW w:w="2159" w:type="dxa"/>
          </w:tcPr>
          <w:p w:rsidR="003A365B" w:rsidRPr="003A365B" w:rsidRDefault="003A365B" w:rsidP="003A365B">
            <w:pPr>
              <w:ind w:left="102" w:right="188"/>
              <w:rPr>
                <w:sz w:val="20"/>
              </w:rPr>
            </w:pPr>
            <w:r w:rsidRPr="003A365B">
              <w:rPr>
                <w:sz w:val="20"/>
              </w:rPr>
              <w:t>Marketing mix within British businesses.</w:t>
            </w:r>
          </w:p>
          <w:p w:rsidR="003A365B" w:rsidRPr="003A365B" w:rsidRDefault="003A365B" w:rsidP="003A365B">
            <w:pPr>
              <w:spacing w:before="1"/>
              <w:ind w:left="102" w:right="94"/>
              <w:rPr>
                <w:sz w:val="20"/>
              </w:rPr>
            </w:pPr>
            <w:r w:rsidRPr="003A365B">
              <w:rPr>
                <w:sz w:val="20"/>
              </w:rPr>
              <w:t>Business operations, using technology and working with suppliers.</w:t>
            </w:r>
          </w:p>
        </w:tc>
        <w:tc>
          <w:tcPr>
            <w:tcW w:w="2164" w:type="dxa"/>
          </w:tcPr>
          <w:p w:rsidR="003A365B" w:rsidRPr="003A365B" w:rsidRDefault="003A365B" w:rsidP="003A365B">
            <w:pPr>
              <w:ind w:left="103" w:right="157"/>
              <w:rPr>
                <w:sz w:val="20"/>
              </w:rPr>
            </w:pPr>
            <w:r w:rsidRPr="003A365B">
              <w:rPr>
                <w:sz w:val="20"/>
              </w:rPr>
              <w:t>Business calculations required by British law and understanding British performance.</w:t>
            </w:r>
          </w:p>
        </w:tc>
        <w:tc>
          <w:tcPr>
            <w:tcW w:w="2171" w:type="dxa"/>
          </w:tcPr>
          <w:p w:rsidR="003A365B" w:rsidRPr="003A365B" w:rsidRDefault="003A365B" w:rsidP="003A365B">
            <w:pPr>
              <w:ind w:left="102" w:right="251"/>
              <w:jc w:val="both"/>
              <w:rPr>
                <w:sz w:val="20"/>
              </w:rPr>
            </w:pPr>
            <w:r w:rsidRPr="003A365B">
              <w:rPr>
                <w:sz w:val="20"/>
              </w:rPr>
              <w:t>Growing a business, recruitment,</w:t>
            </w:r>
            <w:r w:rsidRPr="003A365B">
              <w:rPr>
                <w:spacing w:val="-13"/>
                <w:sz w:val="20"/>
              </w:rPr>
              <w:t xml:space="preserve"> </w:t>
            </w:r>
            <w:r w:rsidRPr="003A365B">
              <w:rPr>
                <w:sz w:val="20"/>
              </w:rPr>
              <w:t>training and</w:t>
            </w:r>
            <w:r w:rsidRPr="003A365B">
              <w:rPr>
                <w:spacing w:val="-1"/>
                <w:sz w:val="20"/>
              </w:rPr>
              <w:t xml:space="preserve"> </w:t>
            </w:r>
            <w:r w:rsidRPr="003A365B">
              <w:rPr>
                <w:sz w:val="20"/>
              </w:rPr>
              <w:t>motivation.</w:t>
            </w:r>
          </w:p>
        </w:tc>
      </w:tr>
      <w:tr w:rsidR="003A365B" w:rsidRPr="003A365B" w:rsidTr="008423FF">
        <w:trPr>
          <w:trHeight w:val="1449"/>
        </w:trPr>
        <w:tc>
          <w:tcPr>
            <w:tcW w:w="2163" w:type="dxa"/>
          </w:tcPr>
          <w:p w:rsidR="003A365B" w:rsidRPr="003A365B" w:rsidRDefault="003A365B" w:rsidP="003A365B">
            <w:pPr>
              <w:spacing w:before="1"/>
              <w:ind w:left="107" w:right="174"/>
              <w:rPr>
                <w:b/>
                <w:sz w:val="20"/>
              </w:rPr>
            </w:pPr>
            <w:r w:rsidRPr="003A365B">
              <w:rPr>
                <w:b/>
                <w:sz w:val="20"/>
              </w:rPr>
              <w:t>Key Assessment Focuses, Suggested Assessments and Feedback Week</w:t>
            </w:r>
          </w:p>
        </w:tc>
        <w:tc>
          <w:tcPr>
            <w:tcW w:w="2163" w:type="dxa"/>
          </w:tcPr>
          <w:p w:rsidR="003A365B" w:rsidRPr="003A365B" w:rsidRDefault="003A365B" w:rsidP="003A365B">
            <w:pPr>
              <w:spacing w:before="1"/>
              <w:ind w:left="107" w:right="166"/>
              <w:rPr>
                <w:sz w:val="20"/>
              </w:rPr>
            </w:pPr>
            <w:r w:rsidRPr="003A365B">
              <w:rPr>
                <w:sz w:val="20"/>
              </w:rPr>
              <w:t>Topic specific Quality Marked Assessment (QMA)</w:t>
            </w:r>
          </w:p>
          <w:p w:rsidR="003A365B" w:rsidRPr="003A365B" w:rsidRDefault="003A365B" w:rsidP="003A365B">
            <w:pPr>
              <w:spacing w:before="5" w:line="242" w:lineRule="exact"/>
              <w:ind w:left="107" w:right="200"/>
              <w:rPr>
                <w:sz w:val="20"/>
              </w:rPr>
            </w:pPr>
            <w:r w:rsidRPr="003A365B">
              <w:rPr>
                <w:sz w:val="20"/>
              </w:rPr>
              <w:t>Key terms bingo and quick quizzes throughout</w:t>
            </w:r>
          </w:p>
        </w:tc>
        <w:tc>
          <w:tcPr>
            <w:tcW w:w="2152" w:type="dxa"/>
          </w:tcPr>
          <w:p w:rsidR="003A365B" w:rsidRPr="003A365B" w:rsidRDefault="003A365B" w:rsidP="003A365B">
            <w:pPr>
              <w:spacing w:before="1"/>
              <w:ind w:left="107"/>
              <w:rPr>
                <w:sz w:val="20"/>
              </w:rPr>
            </w:pPr>
            <w:r w:rsidRPr="003A365B">
              <w:rPr>
                <w:sz w:val="20"/>
              </w:rPr>
              <w:t>PPE</w:t>
            </w:r>
          </w:p>
        </w:tc>
        <w:tc>
          <w:tcPr>
            <w:tcW w:w="2164" w:type="dxa"/>
          </w:tcPr>
          <w:p w:rsidR="003A365B" w:rsidRPr="003A365B" w:rsidRDefault="003A365B" w:rsidP="003A365B">
            <w:pPr>
              <w:spacing w:before="1"/>
              <w:ind w:left="106" w:right="188"/>
              <w:jc w:val="both"/>
              <w:rPr>
                <w:sz w:val="20"/>
              </w:rPr>
            </w:pPr>
            <w:r w:rsidRPr="003A365B">
              <w:rPr>
                <w:sz w:val="20"/>
              </w:rPr>
              <w:t>Topic specific Quality Marked Assessments (QMA’s)</w:t>
            </w:r>
          </w:p>
        </w:tc>
        <w:tc>
          <w:tcPr>
            <w:tcW w:w="2159" w:type="dxa"/>
          </w:tcPr>
          <w:p w:rsidR="003A365B" w:rsidRPr="003A365B" w:rsidRDefault="003A365B" w:rsidP="003A365B">
            <w:pPr>
              <w:spacing w:before="1"/>
              <w:ind w:left="102" w:right="187"/>
              <w:jc w:val="both"/>
              <w:rPr>
                <w:sz w:val="20"/>
              </w:rPr>
            </w:pPr>
            <w:r w:rsidRPr="003A365B">
              <w:rPr>
                <w:sz w:val="20"/>
              </w:rPr>
              <w:t>Topic specific Quality Marked Assessments (QMA’s)</w:t>
            </w:r>
          </w:p>
        </w:tc>
        <w:tc>
          <w:tcPr>
            <w:tcW w:w="2164" w:type="dxa"/>
          </w:tcPr>
          <w:p w:rsidR="003A365B" w:rsidRPr="003A365B" w:rsidRDefault="003A365B" w:rsidP="003A365B">
            <w:pPr>
              <w:spacing w:before="1"/>
              <w:ind w:left="103" w:right="191"/>
              <w:jc w:val="both"/>
              <w:rPr>
                <w:sz w:val="20"/>
              </w:rPr>
            </w:pPr>
            <w:r w:rsidRPr="003A365B">
              <w:rPr>
                <w:sz w:val="20"/>
              </w:rPr>
              <w:t>Topic specific Quality Marked Assessments (QMA’s)</w:t>
            </w:r>
          </w:p>
          <w:p w:rsidR="003A365B" w:rsidRPr="003A365B" w:rsidRDefault="003A365B" w:rsidP="003A365B">
            <w:pPr>
              <w:spacing w:line="240" w:lineRule="exact"/>
              <w:ind w:left="103"/>
              <w:jc w:val="both"/>
              <w:rPr>
                <w:sz w:val="20"/>
              </w:rPr>
            </w:pPr>
            <w:r w:rsidRPr="003A365B">
              <w:rPr>
                <w:sz w:val="20"/>
              </w:rPr>
              <w:t>PPE</w:t>
            </w:r>
          </w:p>
        </w:tc>
        <w:tc>
          <w:tcPr>
            <w:tcW w:w="2171" w:type="dxa"/>
          </w:tcPr>
          <w:p w:rsidR="003A365B" w:rsidRPr="003A365B" w:rsidRDefault="003A365B" w:rsidP="003A365B">
            <w:pPr>
              <w:spacing w:before="1"/>
              <w:ind w:left="102" w:right="199"/>
              <w:jc w:val="both"/>
              <w:rPr>
                <w:sz w:val="20"/>
              </w:rPr>
            </w:pPr>
            <w:r w:rsidRPr="003A365B">
              <w:rPr>
                <w:sz w:val="20"/>
              </w:rPr>
              <w:t>Topic specific Quality Marked Assessments (QMA’s)</w:t>
            </w:r>
          </w:p>
        </w:tc>
      </w:tr>
      <w:tr w:rsidR="003A365B" w:rsidRPr="003A365B" w:rsidTr="008423FF">
        <w:trPr>
          <w:trHeight w:val="474"/>
        </w:trPr>
        <w:tc>
          <w:tcPr>
            <w:tcW w:w="2163" w:type="dxa"/>
          </w:tcPr>
          <w:p w:rsidR="003A365B" w:rsidRPr="003A365B" w:rsidRDefault="003A365B" w:rsidP="003A365B">
            <w:pPr>
              <w:spacing w:line="233" w:lineRule="exact"/>
              <w:ind w:left="107"/>
              <w:rPr>
                <w:b/>
                <w:sz w:val="20"/>
              </w:rPr>
            </w:pPr>
            <w:r w:rsidRPr="003A365B">
              <w:rPr>
                <w:b/>
                <w:sz w:val="20"/>
              </w:rPr>
              <w:t>Special Events</w:t>
            </w:r>
          </w:p>
        </w:tc>
        <w:tc>
          <w:tcPr>
            <w:tcW w:w="2163" w:type="dxa"/>
          </w:tcPr>
          <w:p w:rsidR="003A365B" w:rsidRPr="003A365B" w:rsidRDefault="003A365B" w:rsidP="003A365B">
            <w:pPr>
              <w:rPr>
                <w:rFonts w:ascii="Times New Roman"/>
                <w:sz w:val="20"/>
              </w:rPr>
            </w:pPr>
          </w:p>
        </w:tc>
        <w:tc>
          <w:tcPr>
            <w:tcW w:w="2152" w:type="dxa"/>
          </w:tcPr>
          <w:p w:rsidR="003A365B" w:rsidRPr="003A365B" w:rsidRDefault="003A365B" w:rsidP="003A365B">
            <w:pPr>
              <w:rPr>
                <w:rFonts w:ascii="Times New Roman"/>
                <w:sz w:val="20"/>
              </w:rPr>
            </w:pPr>
          </w:p>
        </w:tc>
        <w:tc>
          <w:tcPr>
            <w:tcW w:w="2164" w:type="dxa"/>
          </w:tcPr>
          <w:p w:rsidR="003A365B" w:rsidRPr="003A365B" w:rsidRDefault="003A365B" w:rsidP="003A365B">
            <w:pPr>
              <w:rPr>
                <w:rFonts w:ascii="Times New Roman"/>
                <w:sz w:val="20"/>
              </w:rPr>
            </w:pPr>
          </w:p>
        </w:tc>
        <w:tc>
          <w:tcPr>
            <w:tcW w:w="2159" w:type="dxa"/>
          </w:tcPr>
          <w:p w:rsidR="003A365B" w:rsidRPr="003A365B" w:rsidRDefault="003A365B" w:rsidP="003A365B">
            <w:pPr>
              <w:rPr>
                <w:rFonts w:ascii="Times New Roman"/>
                <w:sz w:val="20"/>
              </w:rPr>
            </w:pPr>
          </w:p>
        </w:tc>
        <w:tc>
          <w:tcPr>
            <w:tcW w:w="2164" w:type="dxa"/>
          </w:tcPr>
          <w:p w:rsidR="003A365B" w:rsidRPr="003A365B" w:rsidRDefault="003A365B" w:rsidP="003A365B">
            <w:pPr>
              <w:rPr>
                <w:rFonts w:ascii="Times New Roman"/>
                <w:sz w:val="20"/>
              </w:rPr>
            </w:pPr>
          </w:p>
        </w:tc>
        <w:tc>
          <w:tcPr>
            <w:tcW w:w="2171" w:type="dxa"/>
          </w:tcPr>
          <w:p w:rsidR="003A365B" w:rsidRPr="003A365B" w:rsidRDefault="003A365B" w:rsidP="003A365B">
            <w:pPr>
              <w:spacing w:line="233" w:lineRule="exact"/>
              <w:ind w:left="102"/>
              <w:rPr>
                <w:sz w:val="20"/>
              </w:rPr>
            </w:pPr>
            <w:r w:rsidRPr="003A365B">
              <w:rPr>
                <w:sz w:val="20"/>
              </w:rPr>
              <w:t>Possible visit to</w:t>
            </w:r>
          </w:p>
          <w:p w:rsidR="003A365B" w:rsidRPr="003A365B" w:rsidRDefault="003A365B" w:rsidP="003A365B">
            <w:pPr>
              <w:spacing w:before="1" w:line="221" w:lineRule="exact"/>
              <w:ind w:left="102"/>
              <w:rPr>
                <w:sz w:val="20"/>
              </w:rPr>
            </w:pPr>
            <w:r w:rsidRPr="003A365B">
              <w:rPr>
                <w:sz w:val="20"/>
              </w:rPr>
              <w:t>London</w:t>
            </w:r>
          </w:p>
        </w:tc>
      </w:tr>
      <w:tr w:rsidR="003A365B" w:rsidRPr="003A365B" w:rsidTr="008423FF">
        <w:trPr>
          <w:trHeight w:val="485"/>
        </w:trPr>
        <w:tc>
          <w:tcPr>
            <w:tcW w:w="2163" w:type="dxa"/>
          </w:tcPr>
          <w:p w:rsidR="003A365B" w:rsidRPr="003A365B" w:rsidRDefault="003A365B" w:rsidP="003A365B">
            <w:pPr>
              <w:spacing w:before="1"/>
              <w:ind w:left="107"/>
              <w:rPr>
                <w:b/>
                <w:sz w:val="20"/>
              </w:rPr>
            </w:pPr>
            <w:r w:rsidRPr="003A365B">
              <w:rPr>
                <w:b/>
                <w:sz w:val="20"/>
              </w:rPr>
              <w:t>Possible Visits</w:t>
            </w:r>
          </w:p>
        </w:tc>
        <w:tc>
          <w:tcPr>
            <w:tcW w:w="12973" w:type="dxa"/>
            <w:gridSpan w:val="6"/>
          </w:tcPr>
          <w:p w:rsidR="003A365B" w:rsidRDefault="003A365B" w:rsidP="003A365B">
            <w:pPr>
              <w:spacing w:before="1"/>
              <w:ind w:left="107"/>
              <w:rPr>
                <w:sz w:val="20"/>
              </w:rPr>
            </w:pPr>
            <w:r w:rsidRPr="003A365B">
              <w:rPr>
                <w:sz w:val="20"/>
              </w:rPr>
              <w:t>Visits to London to include: H of P, Old Bailey, RCJ, B of E, The crystal, Science museum, Warner Bros studio, financial district.</w:t>
            </w:r>
          </w:p>
          <w:p w:rsidR="003A365B" w:rsidRPr="003A365B" w:rsidRDefault="003A365B" w:rsidP="003A365B">
            <w:pPr>
              <w:spacing w:before="1"/>
              <w:rPr>
                <w:sz w:val="20"/>
              </w:rPr>
            </w:pPr>
          </w:p>
        </w:tc>
      </w:tr>
    </w:tbl>
    <w:p w:rsidR="003A365B" w:rsidRDefault="003A365B"/>
    <w:p w:rsidR="003A365B" w:rsidRDefault="003A365B"/>
    <w:p w:rsidR="003A365B" w:rsidRDefault="003A365B"/>
    <w:p w:rsidR="003A365B" w:rsidRDefault="003A365B"/>
    <w:p w:rsidR="003A365B" w:rsidRDefault="003A365B"/>
    <w:p w:rsidR="003A365B" w:rsidRDefault="003A365B"/>
    <w:p w:rsidR="003A365B" w:rsidRDefault="003A365B" w:rsidP="003A365B">
      <w:pPr>
        <w:pStyle w:val="BodyText"/>
        <w:spacing w:before="8"/>
        <w:rPr>
          <w:rFonts w:ascii="Times New Roman"/>
          <w:b w:val="0"/>
          <w:sz w:val="15"/>
        </w:rPr>
      </w:pPr>
    </w:p>
    <w:p w:rsidR="003A365B" w:rsidRPr="003A365B" w:rsidRDefault="003A365B" w:rsidP="003A365B">
      <w:pPr>
        <w:pStyle w:val="BodyText"/>
        <w:spacing w:before="101" w:line="276" w:lineRule="auto"/>
        <w:ind w:left="112" w:right="5337"/>
        <w:rPr>
          <w:b w:val="0"/>
        </w:rPr>
      </w:pPr>
      <w:r w:rsidRPr="003A365B">
        <w:rPr>
          <w:b w:val="0"/>
          <w:color w:val="252525"/>
        </w:rPr>
        <w:lastRenderedPageBreak/>
        <w:t>CURRICULUM MAP: Business Studies Year 11 Long Term Plan 2018 - 2019 EXAM BOARD: Edexcel - GCSE Theme 1 examination (50%) and</w:t>
      </w:r>
    </w:p>
    <w:p w:rsidR="003A365B" w:rsidRPr="003A365B" w:rsidRDefault="003A365B" w:rsidP="003A365B">
      <w:pPr>
        <w:pStyle w:val="BodyText"/>
        <w:spacing w:before="1"/>
        <w:ind w:left="112"/>
        <w:rPr>
          <w:b w:val="0"/>
        </w:rPr>
      </w:pPr>
      <w:r w:rsidRPr="003A365B">
        <w:rPr>
          <w:b w:val="0"/>
          <w:color w:val="252525"/>
        </w:rPr>
        <w:t>Theme 2 examination (50%)</w:t>
      </w:r>
    </w:p>
    <w:p w:rsidR="003A365B" w:rsidRDefault="003A365B" w:rsidP="003A365B">
      <w:pPr>
        <w:rPr>
          <w:b/>
          <w:sz w:val="20"/>
        </w:rPr>
      </w:pPr>
    </w:p>
    <w:p w:rsidR="003A365B" w:rsidRDefault="003A365B" w:rsidP="003A365B">
      <w:pPr>
        <w:spacing w:before="4" w:after="1"/>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2163"/>
        <w:gridCol w:w="2152"/>
        <w:gridCol w:w="2164"/>
        <w:gridCol w:w="2159"/>
        <w:gridCol w:w="2164"/>
        <w:gridCol w:w="2171"/>
      </w:tblGrid>
      <w:tr w:rsidR="003A365B" w:rsidTr="008423FF">
        <w:trPr>
          <w:trHeight w:val="484"/>
        </w:trPr>
        <w:tc>
          <w:tcPr>
            <w:tcW w:w="2163" w:type="dxa"/>
          </w:tcPr>
          <w:p w:rsidR="003A365B" w:rsidRDefault="003A365B" w:rsidP="008423FF">
            <w:pPr>
              <w:pStyle w:val="TableParagraph"/>
              <w:ind w:left="0"/>
              <w:rPr>
                <w:rFonts w:ascii="Times New Roman"/>
                <w:sz w:val="20"/>
              </w:rPr>
            </w:pPr>
          </w:p>
        </w:tc>
        <w:tc>
          <w:tcPr>
            <w:tcW w:w="2163" w:type="dxa"/>
          </w:tcPr>
          <w:p w:rsidR="003A365B" w:rsidRDefault="003A365B" w:rsidP="008423FF">
            <w:pPr>
              <w:pStyle w:val="TableParagraph"/>
              <w:spacing w:before="1" w:line="240" w:lineRule="atLeast"/>
              <w:ind w:right="507"/>
              <w:rPr>
                <w:b/>
                <w:sz w:val="20"/>
              </w:rPr>
            </w:pPr>
            <w:r>
              <w:rPr>
                <w:b/>
                <w:sz w:val="20"/>
              </w:rPr>
              <w:t>Autumn term 1 Weeks:</w:t>
            </w:r>
          </w:p>
        </w:tc>
        <w:tc>
          <w:tcPr>
            <w:tcW w:w="2152" w:type="dxa"/>
          </w:tcPr>
          <w:p w:rsidR="003A365B" w:rsidRDefault="003A365B" w:rsidP="008423FF">
            <w:pPr>
              <w:pStyle w:val="TableParagraph"/>
              <w:spacing w:before="1" w:line="240" w:lineRule="atLeast"/>
              <w:rPr>
                <w:b/>
                <w:sz w:val="20"/>
              </w:rPr>
            </w:pPr>
            <w:r>
              <w:rPr>
                <w:b/>
                <w:sz w:val="20"/>
              </w:rPr>
              <w:t>Autumn term 2 Weeks:</w:t>
            </w:r>
          </w:p>
        </w:tc>
        <w:tc>
          <w:tcPr>
            <w:tcW w:w="2164" w:type="dxa"/>
          </w:tcPr>
          <w:p w:rsidR="003A365B" w:rsidRDefault="003A365B" w:rsidP="008423FF">
            <w:pPr>
              <w:pStyle w:val="TableParagraph"/>
              <w:spacing w:before="1" w:line="240" w:lineRule="atLeast"/>
              <w:ind w:left="106"/>
              <w:rPr>
                <w:b/>
                <w:sz w:val="20"/>
              </w:rPr>
            </w:pPr>
            <w:r>
              <w:rPr>
                <w:b/>
                <w:sz w:val="20"/>
              </w:rPr>
              <w:t>Spring term 1 Weeks:</w:t>
            </w:r>
          </w:p>
        </w:tc>
        <w:tc>
          <w:tcPr>
            <w:tcW w:w="2159" w:type="dxa"/>
          </w:tcPr>
          <w:p w:rsidR="003A365B" w:rsidRDefault="003A365B" w:rsidP="008423FF">
            <w:pPr>
              <w:pStyle w:val="TableParagraph"/>
              <w:spacing w:before="1" w:line="240" w:lineRule="atLeast"/>
              <w:ind w:left="102" w:right="522"/>
              <w:rPr>
                <w:b/>
                <w:sz w:val="20"/>
              </w:rPr>
            </w:pPr>
            <w:r>
              <w:rPr>
                <w:b/>
                <w:sz w:val="20"/>
              </w:rPr>
              <w:t>Spring term 2 Weeks:</w:t>
            </w:r>
          </w:p>
        </w:tc>
        <w:tc>
          <w:tcPr>
            <w:tcW w:w="2164" w:type="dxa"/>
          </w:tcPr>
          <w:p w:rsidR="003A365B" w:rsidRDefault="003A365B" w:rsidP="008423FF">
            <w:pPr>
              <w:pStyle w:val="TableParagraph"/>
              <w:spacing w:before="1" w:line="240" w:lineRule="atLeast"/>
              <w:ind w:left="103"/>
              <w:rPr>
                <w:b/>
                <w:sz w:val="20"/>
              </w:rPr>
            </w:pPr>
            <w:r>
              <w:rPr>
                <w:b/>
                <w:sz w:val="20"/>
              </w:rPr>
              <w:t>Summer term 1 Weeks:</w:t>
            </w:r>
          </w:p>
        </w:tc>
        <w:tc>
          <w:tcPr>
            <w:tcW w:w="2171" w:type="dxa"/>
          </w:tcPr>
          <w:p w:rsidR="003A365B" w:rsidRDefault="003A365B" w:rsidP="008423FF">
            <w:pPr>
              <w:pStyle w:val="TableParagraph"/>
              <w:spacing w:before="1" w:line="240" w:lineRule="atLeast"/>
              <w:ind w:left="102"/>
              <w:rPr>
                <w:b/>
                <w:sz w:val="20"/>
              </w:rPr>
            </w:pPr>
            <w:r>
              <w:rPr>
                <w:b/>
                <w:sz w:val="20"/>
              </w:rPr>
              <w:t>Summer term 2 Weeks:</w:t>
            </w:r>
          </w:p>
        </w:tc>
      </w:tr>
      <w:tr w:rsidR="003A365B" w:rsidTr="008423FF">
        <w:trPr>
          <w:trHeight w:val="239"/>
        </w:trPr>
        <w:tc>
          <w:tcPr>
            <w:tcW w:w="2163" w:type="dxa"/>
          </w:tcPr>
          <w:p w:rsidR="003A365B" w:rsidRDefault="003A365B" w:rsidP="008423FF">
            <w:pPr>
              <w:pStyle w:val="TableParagraph"/>
              <w:spacing w:line="220" w:lineRule="exact"/>
              <w:rPr>
                <w:b/>
                <w:sz w:val="20"/>
              </w:rPr>
            </w:pPr>
            <w:r>
              <w:rPr>
                <w:b/>
                <w:sz w:val="20"/>
              </w:rPr>
              <w:t>Key concepts</w:t>
            </w:r>
          </w:p>
        </w:tc>
        <w:tc>
          <w:tcPr>
            <w:tcW w:w="2163" w:type="dxa"/>
          </w:tcPr>
          <w:p w:rsidR="003A365B" w:rsidRDefault="003A365B" w:rsidP="008423FF">
            <w:pPr>
              <w:pStyle w:val="TableParagraph"/>
              <w:ind w:left="0"/>
              <w:rPr>
                <w:rFonts w:ascii="Times New Roman"/>
                <w:sz w:val="16"/>
              </w:rPr>
            </w:pPr>
          </w:p>
        </w:tc>
        <w:tc>
          <w:tcPr>
            <w:tcW w:w="2152" w:type="dxa"/>
          </w:tcPr>
          <w:p w:rsidR="003A365B" w:rsidRDefault="003A365B" w:rsidP="008423FF">
            <w:pPr>
              <w:pStyle w:val="TableParagraph"/>
              <w:ind w:left="0"/>
              <w:rPr>
                <w:rFonts w:ascii="Times New Roman"/>
                <w:sz w:val="16"/>
              </w:rPr>
            </w:pPr>
          </w:p>
        </w:tc>
        <w:tc>
          <w:tcPr>
            <w:tcW w:w="2164" w:type="dxa"/>
          </w:tcPr>
          <w:p w:rsidR="003A365B" w:rsidRDefault="003A365B" w:rsidP="008423FF">
            <w:pPr>
              <w:pStyle w:val="TableParagraph"/>
              <w:ind w:left="0"/>
              <w:rPr>
                <w:rFonts w:ascii="Times New Roman"/>
                <w:sz w:val="16"/>
              </w:rPr>
            </w:pPr>
          </w:p>
        </w:tc>
        <w:tc>
          <w:tcPr>
            <w:tcW w:w="2159" w:type="dxa"/>
          </w:tcPr>
          <w:p w:rsidR="003A365B" w:rsidRDefault="003A365B" w:rsidP="008423FF">
            <w:pPr>
              <w:pStyle w:val="TableParagraph"/>
              <w:ind w:left="0"/>
              <w:rPr>
                <w:rFonts w:ascii="Times New Roman"/>
                <w:sz w:val="16"/>
              </w:rPr>
            </w:pPr>
          </w:p>
        </w:tc>
        <w:tc>
          <w:tcPr>
            <w:tcW w:w="2164" w:type="dxa"/>
          </w:tcPr>
          <w:p w:rsidR="003A365B" w:rsidRDefault="003A365B" w:rsidP="008423FF">
            <w:pPr>
              <w:pStyle w:val="TableParagraph"/>
              <w:ind w:left="0"/>
              <w:rPr>
                <w:rFonts w:ascii="Times New Roman"/>
                <w:sz w:val="16"/>
              </w:rPr>
            </w:pPr>
          </w:p>
        </w:tc>
        <w:tc>
          <w:tcPr>
            <w:tcW w:w="2171" w:type="dxa"/>
          </w:tcPr>
          <w:p w:rsidR="003A365B" w:rsidRDefault="003A365B" w:rsidP="008423FF">
            <w:pPr>
              <w:pStyle w:val="TableParagraph"/>
              <w:ind w:left="0"/>
              <w:rPr>
                <w:rFonts w:ascii="Times New Roman"/>
                <w:sz w:val="16"/>
              </w:rPr>
            </w:pPr>
          </w:p>
        </w:tc>
      </w:tr>
      <w:tr w:rsidR="003A365B" w:rsidTr="008423FF">
        <w:trPr>
          <w:trHeight w:val="725"/>
        </w:trPr>
        <w:tc>
          <w:tcPr>
            <w:tcW w:w="2163" w:type="dxa"/>
          </w:tcPr>
          <w:p w:rsidR="003A365B" w:rsidRDefault="003A365B" w:rsidP="008423FF">
            <w:pPr>
              <w:pStyle w:val="TableParagraph"/>
              <w:spacing w:before="1"/>
              <w:rPr>
                <w:b/>
                <w:sz w:val="20"/>
              </w:rPr>
            </w:pPr>
            <w:r>
              <w:rPr>
                <w:b/>
                <w:sz w:val="20"/>
              </w:rPr>
              <w:t>Themes</w:t>
            </w:r>
          </w:p>
        </w:tc>
        <w:tc>
          <w:tcPr>
            <w:tcW w:w="2163" w:type="dxa"/>
          </w:tcPr>
          <w:p w:rsidR="003A365B" w:rsidRDefault="003A365B" w:rsidP="008423FF">
            <w:pPr>
              <w:pStyle w:val="TableParagraph"/>
              <w:spacing w:before="1"/>
              <w:ind w:right="521"/>
              <w:rPr>
                <w:sz w:val="20"/>
              </w:rPr>
            </w:pPr>
            <w:r>
              <w:rPr>
                <w:sz w:val="20"/>
              </w:rPr>
              <w:t>Recap/ Revise all topics</w:t>
            </w:r>
          </w:p>
          <w:p w:rsidR="003A365B" w:rsidRDefault="003A365B" w:rsidP="008423FF">
            <w:pPr>
              <w:pStyle w:val="TableParagraph"/>
              <w:spacing w:line="221" w:lineRule="exact"/>
              <w:rPr>
                <w:sz w:val="20"/>
              </w:rPr>
            </w:pPr>
            <w:r>
              <w:rPr>
                <w:sz w:val="20"/>
              </w:rPr>
              <w:t>Exam practice</w:t>
            </w:r>
          </w:p>
        </w:tc>
        <w:tc>
          <w:tcPr>
            <w:tcW w:w="2152" w:type="dxa"/>
          </w:tcPr>
          <w:p w:rsidR="003A365B" w:rsidRDefault="003A365B" w:rsidP="008423FF">
            <w:pPr>
              <w:pStyle w:val="TableParagraph"/>
              <w:spacing w:before="1"/>
              <w:ind w:right="510"/>
              <w:rPr>
                <w:sz w:val="20"/>
              </w:rPr>
            </w:pPr>
            <w:r>
              <w:rPr>
                <w:sz w:val="20"/>
              </w:rPr>
              <w:t>Recap/ Revise all topics</w:t>
            </w:r>
          </w:p>
          <w:p w:rsidR="003A365B" w:rsidRDefault="003A365B" w:rsidP="008423FF">
            <w:pPr>
              <w:pStyle w:val="TableParagraph"/>
              <w:spacing w:line="221" w:lineRule="exact"/>
              <w:rPr>
                <w:sz w:val="20"/>
              </w:rPr>
            </w:pPr>
            <w:r>
              <w:rPr>
                <w:sz w:val="20"/>
              </w:rPr>
              <w:t>Exam practice</w:t>
            </w:r>
          </w:p>
        </w:tc>
        <w:tc>
          <w:tcPr>
            <w:tcW w:w="2164" w:type="dxa"/>
          </w:tcPr>
          <w:p w:rsidR="003A365B" w:rsidRDefault="003A365B" w:rsidP="008423FF">
            <w:pPr>
              <w:pStyle w:val="TableParagraph"/>
              <w:spacing w:before="1"/>
              <w:ind w:left="106" w:right="523"/>
              <w:rPr>
                <w:sz w:val="20"/>
              </w:rPr>
            </w:pPr>
            <w:r>
              <w:rPr>
                <w:sz w:val="20"/>
              </w:rPr>
              <w:t>Recap/ Revise all topics</w:t>
            </w:r>
          </w:p>
          <w:p w:rsidR="003A365B" w:rsidRDefault="003A365B" w:rsidP="008423FF">
            <w:pPr>
              <w:pStyle w:val="TableParagraph"/>
              <w:spacing w:line="221" w:lineRule="exact"/>
              <w:ind w:left="106"/>
              <w:rPr>
                <w:sz w:val="20"/>
              </w:rPr>
            </w:pPr>
            <w:r>
              <w:rPr>
                <w:sz w:val="20"/>
              </w:rPr>
              <w:t>Exam practice</w:t>
            </w:r>
          </w:p>
        </w:tc>
        <w:tc>
          <w:tcPr>
            <w:tcW w:w="2159" w:type="dxa"/>
          </w:tcPr>
          <w:p w:rsidR="003A365B" w:rsidRDefault="003A365B" w:rsidP="008423FF">
            <w:pPr>
              <w:pStyle w:val="TableParagraph"/>
              <w:spacing w:before="1"/>
              <w:ind w:left="102" w:right="522"/>
              <w:rPr>
                <w:sz w:val="20"/>
              </w:rPr>
            </w:pPr>
            <w:r>
              <w:rPr>
                <w:sz w:val="20"/>
              </w:rPr>
              <w:t>Recap/ Revise all topics</w:t>
            </w:r>
          </w:p>
          <w:p w:rsidR="003A365B" w:rsidRDefault="003A365B" w:rsidP="008423FF">
            <w:pPr>
              <w:pStyle w:val="TableParagraph"/>
              <w:spacing w:line="221" w:lineRule="exact"/>
              <w:ind w:left="102"/>
              <w:rPr>
                <w:sz w:val="20"/>
              </w:rPr>
            </w:pPr>
            <w:r>
              <w:rPr>
                <w:sz w:val="20"/>
              </w:rPr>
              <w:t>Exam practice</w:t>
            </w:r>
          </w:p>
        </w:tc>
        <w:tc>
          <w:tcPr>
            <w:tcW w:w="2164" w:type="dxa"/>
          </w:tcPr>
          <w:p w:rsidR="003A365B" w:rsidRDefault="003A365B" w:rsidP="008423FF">
            <w:pPr>
              <w:pStyle w:val="TableParagraph"/>
              <w:spacing w:before="1"/>
              <w:ind w:left="103" w:right="526"/>
              <w:rPr>
                <w:sz w:val="20"/>
              </w:rPr>
            </w:pPr>
            <w:r>
              <w:rPr>
                <w:sz w:val="20"/>
              </w:rPr>
              <w:t>Recap/ Revise all topics</w:t>
            </w:r>
          </w:p>
          <w:p w:rsidR="003A365B" w:rsidRDefault="003A365B" w:rsidP="008423FF">
            <w:pPr>
              <w:pStyle w:val="TableParagraph"/>
              <w:spacing w:line="221" w:lineRule="exact"/>
              <w:ind w:left="103"/>
              <w:rPr>
                <w:sz w:val="20"/>
              </w:rPr>
            </w:pPr>
            <w:r>
              <w:rPr>
                <w:sz w:val="20"/>
              </w:rPr>
              <w:t>Exam practice</w:t>
            </w:r>
          </w:p>
        </w:tc>
        <w:tc>
          <w:tcPr>
            <w:tcW w:w="2171" w:type="dxa"/>
          </w:tcPr>
          <w:p w:rsidR="003A365B" w:rsidRDefault="003A365B" w:rsidP="008423FF">
            <w:pPr>
              <w:pStyle w:val="TableParagraph"/>
              <w:spacing w:before="1"/>
              <w:ind w:left="102" w:right="534"/>
              <w:rPr>
                <w:sz w:val="20"/>
              </w:rPr>
            </w:pPr>
            <w:r>
              <w:rPr>
                <w:sz w:val="20"/>
              </w:rPr>
              <w:t>Recap/ Revise all topics</w:t>
            </w:r>
          </w:p>
          <w:p w:rsidR="003A365B" w:rsidRDefault="003A365B" w:rsidP="008423FF">
            <w:pPr>
              <w:pStyle w:val="TableParagraph"/>
              <w:spacing w:line="221" w:lineRule="exact"/>
              <w:ind w:left="102"/>
              <w:rPr>
                <w:sz w:val="20"/>
              </w:rPr>
            </w:pPr>
            <w:r>
              <w:rPr>
                <w:sz w:val="20"/>
              </w:rPr>
              <w:t>Exam practice</w:t>
            </w:r>
          </w:p>
        </w:tc>
      </w:tr>
      <w:tr w:rsidR="003A365B" w:rsidTr="008423FF">
        <w:trPr>
          <w:trHeight w:val="724"/>
        </w:trPr>
        <w:tc>
          <w:tcPr>
            <w:tcW w:w="2163" w:type="dxa"/>
          </w:tcPr>
          <w:p w:rsidR="003A365B" w:rsidRDefault="003A365B" w:rsidP="008423FF">
            <w:pPr>
              <w:pStyle w:val="TableParagraph"/>
              <w:spacing w:before="1"/>
              <w:ind w:right="507"/>
              <w:rPr>
                <w:b/>
                <w:sz w:val="20"/>
              </w:rPr>
            </w:pPr>
            <w:r>
              <w:rPr>
                <w:b/>
                <w:sz w:val="20"/>
              </w:rPr>
              <w:t>Whole school literacy focus</w:t>
            </w:r>
          </w:p>
        </w:tc>
        <w:tc>
          <w:tcPr>
            <w:tcW w:w="2163" w:type="dxa"/>
          </w:tcPr>
          <w:p w:rsidR="003A365B" w:rsidRDefault="003A365B" w:rsidP="008423FF">
            <w:pPr>
              <w:pStyle w:val="TableParagraph"/>
              <w:spacing w:before="1"/>
              <w:rPr>
                <w:sz w:val="20"/>
              </w:rPr>
            </w:pPr>
            <w:r>
              <w:rPr>
                <w:sz w:val="20"/>
              </w:rPr>
              <w:t>Spelling of key terms</w:t>
            </w:r>
          </w:p>
          <w:p w:rsidR="003A365B" w:rsidRDefault="003A365B" w:rsidP="008423FF">
            <w:pPr>
              <w:pStyle w:val="TableParagraph"/>
              <w:spacing w:before="9" w:line="240" w:lineRule="exact"/>
              <w:ind w:right="797"/>
              <w:rPr>
                <w:sz w:val="20"/>
              </w:rPr>
            </w:pPr>
            <w:r>
              <w:rPr>
                <w:sz w:val="20"/>
              </w:rPr>
              <w:t>Analysing and Evaluating</w:t>
            </w:r>
          </w:p>
        </w:tc>
        <w:tc>
          <w:tcPr>
            <w:tcW w:w="2152" w:type="dxa"/>
          </w:tcPr>
          <w:p w:rsidR="003A365B" w:rsidRDefault="003A365B" w:rsidP="008423FF">
            <w:pPr>
              <w:pStyle w:val="TableParagraph"/>
              <w:spacing w:before="1"/>
              <w:rPr>
                <w:sz w:val="20"/>
              </w:rPr>
            </w:pPr>
            <w:r>
              <w:rPr>
                <w:sz w:val="20"/>
              </w:rPr>
              <w:t>Spelling of key terms</w:t>
            </w:r>
          </w:p>
          <w:p w:rsidR="003A365B" w:rsidRDefault="003A365B" w:rsidP="008423FF">
            <w:pPr>
              <w:pStyle w:val="TableParagraph"/>
              <w:spacing w:before="9" w:line="240" w:lineRule="exact"/>
              <w:rPr>
                <w:sz w:val="20"/>
              </w:rPr>
            </w:pPr>
            <w:r>
              <w:rPr>
                <w:sz w:val="20"/>
              </w:rPr>
              <w:t>Analysing and Evaluating</w:t>
            </w:r>
          </w:p>
        </w:tc>
        <w:tc>
          <w:tcPr>
            <w:tcW w:w="2164" w:type="dxa"/>
          </w:tcPr>
          <w:p w:rsidR="003A365B" w:rsidRDefault="003A365B" w:rsidP="008423FF">
            <w:pPr>
              <w:pStyle w:val="TableParagraph"/>
              <w:spacing w:before="1"/>
              <w:ind w:left="106"/>
              <w:rPr>
                <w:sz w:val="20"/>
              </w:rPr>
            </w:pPr>
            <w:r>
              <w:rPr>
                <w:sz w:val="20"/>
              </w:rPr>
              <w:t>Spelling of key terms</w:t>
            </w:r>
          </w:p>
          <w:p w:rsidR="003A365B" w:rsidRDefault="003A365B" w:rsidP="008423FF">
            <w:pPr>
              <w:pStyle w:val="TableParagraph"/>
              <w:spacing w:before="9" w:line="240" w:lineRule="exact"/>
              <w:ind w:left="106"/>
              <w:rPr>
                <w:sz w:val="20"/>
              </w:rPr>
            </w:pPr>
            <w:r>
              <w:rPr>
                <w:sz w:val="20"/>
              </w:rPr>
              <w:t>Analysing and Evaluating</w:t>
            </w:r>
          </w:p>
        </w:tc>
        <w:tc>
          <w:tcPr>
            <w:tcW w:w="2159" w:type="dxa"/>
          </w:tcPr>
          <w:p w:rsidR="003A365B" w:rsidRDefault="003A365B" w:rsidP="008423FF">
            <w:pPr>
              <w:pStyle w:val="TableParagraph"/>
              <w:spacing w:before="1"/>
              <w:ind w:left="102"/>
              <w:rPr>
                <w:sz w:val="20"/>
              </w:rPr>
            </w:pPr>
            <w:r>
              <w:rPr>
                <w:sz w:val="20"/>
              </w:rPr>
              <w:t>Spelling of key terms</w:t>
            </w:r>
          </w:p>
          <w:p w:rsidR="003A365B" w:rsidRDefault="003A365B" w:rsidP="008423FF">
            <w:pPr>
              <w:pStyle w:val="TableParagraph"/>
              <w:spacing w:before="9" w:line="240" w:lineRule="exact"/>
              <w:ind w:left="102" w:right="522"/>
              <w:rPr>
                <w:sz w:val="20"/>
              </w:rPr>
            </w:pPr>
            <w:r>
              <w:rPr>
                <w:sz w:val="20"/>
              </w:rPr>
              <w:t>Analysing and Evaluating</w:t>
            </w:r>
          </w:p>
        </w:tc>
        <w:tc>
          <w:tcPr>
            <w:tcW w:w="2164" w:type="dxa"/>
          </w:tcPr>
          <w:p w:rsidR="003A365B" w:rsidRDefault="003A365B" w:rsidP="008423FF">
            <w:pPr>
              <w:pStyle w:val="TableParagraph"/>
              <w:spacing w:before="1"/>
              <w:ind w:left="103"/>
              <w:rPr>
                <w:sz w:val="20"/>
              </w:rPr>
            </w:pPr>
            <w:r>
              <w:rPr>
                <w:sz w:val="20"/>
              </w:rPr>
              <w:t>Spelling of key terms</w:t>
            </w:r>
          </w:p>
          <w:p w:rsidR="003A365B" w:rsidRDefault="003A365B" w:rsidP="008423FF">
            <w:pPr>
              <w:pStyle w:val="TableParagraph"/>
              <w:spacing w:before="9" w:line="240" w:lineRule="exact"/>
              <w:ind w:left="103"/>
              <w:rPr>
                <w:sz w:val="20"/>
              </w:rPr>
            </w:pPr>
            <w:r>
              <w:rPr>
                <w:sz w:val="20"/>
              </w:rPr>
              <w:t>Analysing and Evaluating</w:t>
            </w:r>
          </w:p>
        </w:tc>
        <w:tc>
          <w:tcPr>
            <w:tcW w:w="2171" w:type="dxa"/>
          </w:tcPr>
          <w:p w:rsidR="003A365B" w:rsidRDefault="003A365B" w:rsidP="008423FF">
            <w:pPr>
              <w:pStyle w:val="TableParagraph"/>
              <w:spacing w:before="1"/>
              <w:ind w:left="102"/>
              <w:rPr>
                <w:sz w:val="20"/>
              </w:rPr>
            </w:pPr>
            <w:r>
              <w:rPr>
                <w:sz w:val="20"/>
              </w:rPr>
              <w:t>Spelling of key terms</w:t>
            </w:r>
          </w:p>
          <w:p w:rsidR="003A365B" w:rsidRDefault="003A365B" w:rsidP="008423FF">
            <w:pPr>
              <w:pStyle w:val="TableParagraph"/>
              <w:spacing w:before="9" w:line="240" w:lineRule="exact"/>
              <w:ind w:left="102"/>
              <w:rPr>
                <w:sz w:val="20"/>
              </w:rPr>
            </w:pPr>
            <w:r>
              <w:rPr>
                <w:sz w:val="20"/>
              </w:rPr>
              <w:t>Analysing and Evaluating</w:t>
            </w:r>
          </w:p>
        </w:tc>
      </w:tr>
      <w:tr w:rsidR="003A365B" w:rsidTr="008423FF">
        <w:trPr>
          <w:trHeight w:val="1442"/>
        </w:trPr>
        <w:tc>
          <w:tcPr>
            <w:tcW w:w="2163" w:type="dxa"/>
          </w:tcPr>
          <w:p w:rsidR="003A365B" w:rsidRDefault="003A365B" w:rsidP="008423FF">
            <w:pPr>
              <w:pStyle w:val="TableParagraph"/>
              <w:ind w:right="88"/>
              <w:rPr>
                <w:b/>
                <w:sz w:val="20"/>
              </w:rPr>
            </w:pPr>
            <w:r>
              <w:rPr>
                <w:b/>
                <w:sz w:val="20"/>
              </w:rPr>
              <w:t>Spiritual, Moral, Social and Cultural theme (SMSC) Fundamental British Values</w:t>
            </w:r>
          </w:p>
          <w:p w:rsidR="003A365B" w:rsidRDefault="003A365B" w:rsidP="008423FF">
            <w:pPr>
              <w:pStyle w:val="TableParagraph"/>
              <w:spacing w:line="221" w:lineRule="exact"/>
              <w:rPr>
                <w:b/>
                <w:sz w:val="20"/>
              </w:rPr>
            </w:pPr>
            <w:r>
              <w:rPr>
                <w:b/>
                <w:sz w:val="20"/>
              </w:rPr>
              <w:t>(FBV)</w:t>
            </w:r>
          </w:p>
        </w:tc>
        <w:tc>
          <w:tcPr>
            <w:tcW w:w="2163" w:type="dxa"/>
          </w:tcPr>
          <w:p w:rsidR="003A365B" w:rsidRDefault="003A365B" w:rsidP="008423FF">
            <w:pPr>
              <w:pStyle w:val="TableParagraph"/>
              <w:ind w:right="159"/>
              <w:rPr>
                <w:sz w:val="20"/>
              </w:rPr>
            </w:pPr>
            <w:r>
              <w:rPr>
                <w:sz w:val="20"/>
              </w:rPr>
              <w:t>British businesses, legal aspects and social implications on businesses.</w:t>
            </w:r>
          </w:p>
        </w:tc>
        <w:tc>
          <w:tcPr>
            <w:tcW w:w="2152" w:type="dxa"/>
          </w:tcPr>
          <w:p w:rsidR="003A365B" w:rsidRDefault="003A365B" w:rsidP="008423FF">
            <w:pPr>
              <w:pStyle w:val="TableParagraph"/>
              <w:ind w:right="148"/>
              <w:rPr>
                <w:sz w:val="20"/>
              </w:rPr>
            </w:pPr>
            <w:r>
              <w:rPr>
                <w:sz w:val="20"/>
              </w:rPr>
              <w:t>British businesses, legal aspects and social implications on businesses.</w:t>
            </w:r>
          </w:p>
        </w:tc>
        <w:tc>
          <w:tcPr>
            <w:tcW w:w="2164" w:type="dxa"/>
          </w:tcPr>
          <w:p w:rsidR="003A365B" w:rsidRDefault="003A365B" w:rsidP="008423FF">
            <w:pPr>
              <w:pStyle w:val="TableParagraph"/>
              <w:ind w:left="106" w:right="161"/>
              <w:rPr>
                <w:sz w:val="20"/>
              </w:rPr>
            </w:pPr>
            <w:r>
              <w:rPr>
                <w:sz w:val="20"/>
              </w:rPr>
              <w:t>British businesses, legal aspects and social implications on businesses.</w:t>
            </w:r>
          </w:p>
        </w:tc>
        <w:tc>
          <w:tcPr>
            <w:tcW w:w="2159" w:type="dxa"/>
          </w:tcPr>
          <w:p w:rsidR="003A365B" w:rsidRDefault="003A365B" w:rsidP="008423FF">
            <w:pPr>
              <w:pStyle w:val="TableParagraph"/>
              <w:ind w:left="102" w:right="160"/>
              <w:rPr>
                <w:sz w:val="20"/>
              </w:rPr>
            </w:pPr>
            <w:r>
              <w:rPr>
                <w:sz w:val="20"/>
              </w:rPr>
              <w:t>British businesses, legal aspects and social implications on businesses.</w:t>
            </w:r>
          </w:p>
        </w:tc>
        <w:tc>
          <w:tcPr>
            <w:tcW w:w="2164" w:type="dxa"/>
          </w:tcPr>
          <w:p w:rsidR="003A365B" w:rsidRDefault="003A365B" w:rsidP="008423FF">
            <w:pPr>
              <w:pStyle w:val="TableParagraph"/>
              <w:ind w:left="103" w:right="164"/>
              <w:rPr>
                <w:sz w:val="20"/>
              </w:rPr>
            </w:pPr>
            <w:r>
              <w:rPr>
                <w:sz w:val="20"/>
              </w:rPr>
              <w:t>British businesses, legal aspects and social implications on businesses.</w:t>
            </w:r>
          </w:p>
        </w:tc>
        <w:tc>
          <w:tcPr>
            <w:tcW w:w="2171" w:type="dxa"/>
          </w:tcPr>
          <w:p w:rsidR="003A365B" w:rsidRDefault="003A365B" w:rsidP="008423FF">
            <w:pPr>
              <w:pStyle w:val="TableParagraph"/>
              <w:ind w:left="102" w:right="172"/>
              <w:rPr>
                <w:sz w:val="20"/>
              </w:rPr>
            </w:pPr>
            <w:r>
              <w:rPr>
                <w:sz w:val="20"/>
              </w:rPr>
              <w:t>British businesses, legal aspects and social implications on businesses.</w:t>
            </w:r>
          </w:p>
        </w:tc>
      </w:tr>
      <w:tr w:rsidR="003A365B" w:rsidTr="008423FF">
        <w:trPr>
          <w:trHeight w:val="1207"/>
        </w:trPr>
        <w:tc>
          <w:tcPr>
            <w:tcW w:w="2163" w:type="dxa"/>
          </w:tcPr>
          <w:p w:rsidR="003A365B" w:rsidRDefault="003A365B" w:rsidP="008423FF">
            <w:pPr>
              <w:pStyle w:val="TableParagraph"/>
              <w:spacing w:before="1"/>
              <w:ind w:right="159"/>
              <w:rPr>
                <w:b/>
                <w:sz w:val="20"/>
              </w:rPr>
            </w:pPr>
            <w:r>
              <w:rPr>
                <w:b/>
                <w:sz w:val="20"/>
              </w:rPr>
              <w:t>Key Assessment Focuses, Suggested Assessments and</w:t>
            </w:r>
          </w:p>
          <w:p w:rsidR="003A365B" w:rsidRDefault="003A365B" w:rsidP="008423FF">
            <w:pPr>
              <w:pStyle w:val="TableParagraph"/>
              <w:spacing w:line="220" w:lineRule="exact"/>
              <w:rPr>
                <w:b/>
                <w:sz w:val="20"/>
              </w:rPr>
            </w:pPr>
            <w:r>
              <w:rPr>
                <w:b/>
                <w:sz w:val="20"/>
              </w:rPr>
              <w:t>Feedback Week</w:t>
            </w:r>
          </w:p>
        </w:tc>
        <w:tc>
          <w:tcPr>
            <w:tcW w:w="2163" w:type="dxa"/>
          </w:tcPr>
          <w:p w:rsidR="003A365B" w:rsidRDefault="003A365B" w:rsidP="008423FF">
            <w:pPr>
              <w:pStyle w:val="TableParagraph"/>
              <w:spacing w:before="1"/>
              <w:rPr>
                <w:sz w:val="20"/>
              </w:rPr>
            </w:pPr>
            <w:r>
              <w:rPr>
                <w:sz w:val="20"/>
              </w:rPr>
              <w:t>PPE</w:t>
            </w:r>
          </w:p>
        </w:tc>
        <w:tc>
          <w:tcPr>
            <w:tcW w:w="2152" w:type="dxa"/>
          </w:tcPr>
          <w:p w:rsidR="003A365B" w:rsidRDefault="003A365B" w:rsidP="008423FF">
            <w:pPr>
              <w:pStyle w:val="TableParagraph"/>
              <w:spacing w:before="1"/>
              <w:ind w:right="155"/>
              <w:rPr>
                <w:sz w:val="20"/>
              </w:rPr>
            </w:pPr>
            <w:r>
              <w:rPr>
                <w:sz w:val="20"/>
              </w:rPr>
              <w:t>Topic specific Quality Marked Assessments</w:t>
            </w:r>
          </w:p>
        </w:tc>
        <w:tc>
          <w:tcPr>
            <w:tcW w:w="2164" w:type="dxa"/>
          </w:tcPr>
          <w:p w:rsidR="003A365B" w:rsidRDefault="003A365B" w:rsidP="008423FF">
            <w:pPr>
              <w:pStyle w:val="TableParagraph"/>
              <w:ind w:left="0"/>
              <w:rPr>
                <w:rFonts w:ascii="Times New Roman"/>
                <w:sz w:val="20"/>
              </w:rPr>
            </w:pPr>
          </w:p>
        </w:tc>
        <w:tc>
          <w:tcPr>
            <w:tcW w:w="2159" w:type="dxa"/>
          </w:tcPr>
          <w:p w:rsidR="003A365B" w:rsidRDefault="003A365B" w:rsidP="008423FF">
            <w:pPr>
              <w:pStyle w:val="TableParagraph"/>
              <w:spacing w:before="1"/>
              <w:ind w:left="102"/>
              <w:rPr>
                <w:sz w:val="20"/>
              </w:rPr>
            </w:pPr>
            <w:r>
              <w:rPr>
                <w:sz w:val="20"/>
              </w:rPr>
              <w:t>PPE</w:t>
            </w:r>
          </w:p>
        </w:tc>
        <w:tc>
          <w:tcPr>
            <w:tcW w:w="2164" w:type="dxa"/>
          </w:tcPr>
          <w:p w:rsidR="003A365B" w:rsidRDefault="003A365B" w:rsidP="008423FF">
            <w:pPr>
              <w:pStyle w:val="TableParagraph"/>
              <w:spacing w:before="1"/>
              <w:ind w:left="103" w:right="171"/>
              <w:rPr>
                <w:sz w:val="20"/>
              </w:rPr>
            </w:pPr>
            <w:r>
              <w:rPr>
                <w:sz w:val="20"/>
              </w:rPr>
              <w:t>Topic specific Quality Marked Assessments</w:t>
            </w:r>
          </w:p>
        </w:tc>
        <w:tc>
          <w:tcPr>
            <w:tcW w:w="2171" w:type="dxa"/>
          </w:tcPr>
          <w:p w:rsidR="003A365B" w:rsidRDefault="003A365B" w:rsidP="008423FF">
            <w:pPr>
              <w:pStyle w:val="TableParagraph"/>
              <w:ind w:left="0"/>
              <w:rPr>
                <w:rFonts w:ascii="Times New Roman"/>
                <w:sz w:val="20"/>
              </w:rPr>
            </w:pPr>
          </w:p>
        </w:tc>
      </w:tr>
      <w:tr w:rsidR="003A365B" w:rsidTr="008423FF">
        <w:trPr>
          <w:trHeight w:val="241"/>
        </w:trPr>
        <w:tc>
          <w:tcPr>
            <w:tcW w:w="2163" w:type="dxa"/>
          </w:tcPr>
          <w:p w:rsidR="003A365B" w:rsidRDefault="003A365B" w:rsidP="008423FF">
            <w:pPr>
              <w:pStyle w:val="TableParagraph"/>
              <w:spacing w:before="1" w:line="221" w:lineRule="exact"/>
              <w:rPr>
                <w:b/>
                <w:sz w:val="20"/>
              </w:rPr>
            </w:pPr>
            <w:r>
              <w:rPr>
                <w:b/>
                <w:sz w:val="20"/>
              </w:rPr>
              <w:t>Special Events</w:t>
            </w:r>
          </w:p>
        </w:tc>
        <w:tc>
          <w:tcPr>
            <w:tcW w:w="2163" w:type="dxa"/>
          </w:tcPr>
          <w:p w:rsidR="003A365B" w:rsidRDefault="003A365B" w:rsidP="008423FF">
            <w:pPr>
              <w:pStyle w:val="TableParagraph"/>
              <w:ind w:left="0"/>
              <w:rPr>
                <w:rFonts w:ascii="Times New Roman"/>
                <w:sz w:val="16"/>
              </w:rPr>
            </w:pPr>
          </w:p>
          <w:p w:rsidR="003A365B" w:rsidRDefault="003A365B" w:rsidP="008423FF">
            <w:pPr>
              <w:pStyle w:val="TableParagraph"/>
              <w:ind w:left="0"/>
              <w:rPr>
                <w:rFonts w:ascii="Times New Roman"/>
                <w:sz w:val="16"/>
              </w:rPr>
            </w:pPr>
          </w:p>
          <w:p w:rsidR="003A365B" w:rsidRDefault="003A365B" w:rsidP="008423FF">
            <w:pPr>
              <w:pStyle w:val="TableParagraph"/>
              <w:ind w:left="0"/>
              <w:rPr>
                <w:rFonts w:ascii="Times New Roman"/>
                <w:sz w:val="16"/>
              </w:rPr>
            </w:pPr>
          </w:p>
          <w:p w:rsidR="003A365B" w:rsidRDefault="003A365B" w:rsidP="008423FF">
            <w:pPr>
              <w:pStyle w:val="TableParagraph"/>
              <w:ind w:left="0"/>
              <w:rPr>
                <w:rFonts w:ascii="Times New Roman"/>
                <w:sz w:val="16"/>
              </w:rPr>
            </w:pPr>
          </w:p>
        </w:tc>
        <w:tc>
          <w:tcPr>
            <w:tcW w:w="2152" w:type="dxa"/>
          </w:tcPr>
          <w:p w:rsidR="003A365B" w:rsidRDefault="003A365B" w:rsidP="008423FF">
            <w:pPr>
              <w:pStyle w:val="TableParagraph"/>
              <w:ind w:left="0"/>
              <w:rPr>
                <w:rFonts w:ascii="Times New Roman"/>
                <w:sz w:val="16"/>
              </w:rPr>
            </w:pPr>
          </w:p>
        </w:tc>
        <w:tc>
          <w:tcPr>
            <w:tcW w:w="2164" w:type="dxa"/>
          </w:tcPr>
          <w:p w:rsidR="003A365B" w:rsidRDefault="003A365B" w:rsidP="008423FF">
            <w:pPr>
              <w:pStyle w:val="TableParagraph"/>
              <w:ind w:left="0"/>
              <w:rPr>
                <w:rFonts w:ascii="Times New Roman"/>
                <w:sz w:val="16"/>
              </w:rPr>
            </w:pPr>
          </w:p>
        </w:tc>
        <w:tc>
          <w:tcPr>
            <w:tcW w:w="2159" w:type="dxa"/>
          </w:tcPr>
          <w:p w:rsidR="003A365B" w:rsidRDefault="003A365B" w:rsidP="008423FF">
            <w:pPr>
              <w:pStyle w:val="TableParagraph"/>
              <w:ind w:left="0"/>
              <w:rPr>
                <w:rFonts w:ascii="Times New Roman"/>
                <w:sz w:val="16"/>
              </w:rPr>
            </w:pPr>
          </w:p>
        </w:tc>
        <w:tc>
          <w:tcPr>
            <w:tcW w:w="2164" w:type="dxa"/>
          </w:tcPr>
          <w:p w:rsidR="003A365B" w:rsidRDefault="003A365B" w:rsidP="008423FF">
            <w:pPr>
              <w:pStyle w:val="TableParagraph"/>
              <w:ind w:left="0"/>
              <w:rPr>
                <w:rFonts w:ascii="Times New Roman"/>
                <w:sz w:val="16"/>
              </w:rPr>
            </w:pPr>
          </w:p>
        </w:tc>
        <w:tc>
          <w:tcPr>
            <w:tcW w:w="2171" w:type="dxa"/>
          </w:tcPr>
          <w:p w:rsidR="003A365B" w:rsidRDefault="003A365B" w:rsidP="008423FF">
            <w:pPr>
              <w:pStyle w:val="TableParagraph"/>
              <w:ind w:left="0"/>
              <w:rPr>
                <w:rFonts w:ascii="Times New Roman"/>
                <w:sz w:val="16"/>
              </w:rPr>
            </w:pPr>
          </w:p>
        </w:tc>
      </w:tr>
      <w:tr w:rsidR="003A365B" w:rsidTr="008423FF">
        <w:trPr>
          <w:trHeight w:val="482"/>
        </w:trPr>
        <w:tc>
          <w:tcPr>
            <w:tcW w:w="2163" w:type="dxa"/>
          </w:tcPr>
          <w:p w:rsidR="003A365B" w:rsidRDefault="003A365B" w:rsidP="008423FF">
            <w:pPr>
              <w:pStyle w:val="TableParagraph"/>
              <w:spacing w:line="240" w:lineRule="exact"/>
              <w:rPr>
                <w:b/>
                <w:sz w:val="20"/>
              </w:rPr>
            </w:pPr>
            <w:r>
              <w:rPr>
                <w:b/>
                <w:sz w:val="20"/>
              </w:rPr>
              <w:t>Possible Visits</w:t>
            </w:r>
          </w:p>
        </w:tc>
        <w:tc>
          <w:tcPr>
            <w:tcW w:w="12973" w:type="dxa"/>
            <w:gridSpan w:val="6"/>
          </w:tcPr>
          <w:p w:rsidR="003A365B" w:rsidRDefault="003A365B" w:rsidP="008423FF">
            <w:pPr>
              <w:pStyle w:val="TableParagraph"/>
              <w:ind w:left="0"/>
              <w:rPr>
                <w:sz w:val="20"/>
              </w:rPr>
            </w:pPr>
            <w:r>
              <w:rPr>
                <w:sz w:val="20"/>
              </w:rPr>
              <w:t xml:space="preserve"> </w:t>
            </w:r>
            <w:r w:rsidRPr="00872FA9">
              <w:rPr>
                <w:sz w:val="20"/>
              </w:rPr>
              <w:t>NA</w:t>
            </w:r>
          </w:p>
          <w:p w:rsidR="003A365B" w:rsidRDefault="003A365B" w:rsidP="008423FF">
            <w:pPr>
              <w:pStyle w:val="TableParagraph"/>
              <w:ind w:left="0"/>
              <w:rPr>
                <w:sz w:val="20"/>
              </w:rPr>
            </w:pPr>
          </w:p>
          <w:p w:rsidR="003A365B" w:rsidRPr="00872FA9" w:rsidRDefault="003A365B" w:rsidP="008423FF">
            <w:pPr>
              <w:pStyle w:val="TableParagraph"/>
              <w:ind w:left="0"/>
              <w:rPr>
                <w:sz w:val="20"/>
              </w:rPr>
            </w:pPr>
          </w:p>
        </w:tc>
      </w:tr>
    </w:tbl>
    <w:p w:rsidR="003A365B" w:rsidRDefault="003A365B"/>
    <w:sectPr w:rsidR="003A365B">
      <w:footerReference w:type="default" r:id="rId8"/>
      <w:type w:val="continuous"/>
      <w:pgSz w:w="16840" w:h="11910" w:orient="landscape"/>
      <w:pgMar w:top="420" w:right="2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14" w:rsidRDefault="00BA1A14" w:rsidP="0022606D">
      <w:r>
        <w:separator/>
      </w:r>
    </w:p>
  </w:endnote>
  <w:endnote w:type="continuationSeparator" w:id="0">
    <w:p w:rsidR="00BA1A14" w:rsidRDefault="00BA1A14" w:rsidP="0022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6D" w:rsidRDefault="0022606D">
    <w:pPr>
      <w:pStyle w:val="Footer"/>
    </w:pPr>
    <w:r>
      <w:t>A Dutta</w:t>
    </w:r>
  </w:p>
  <w:p w:rsidR="0022606D" w:rsidRDefault="00226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14" w:rsidRDefault="00BA1A14" w:rsidP="0022606D">
      <w:r>
        <w:separator/>
      </w:r>
    </w:p>
  </w:footnote>
  <w:footnote w:type="continuationSeparator" w:id="0">
    <w:p w:rsidR="00BA1A14" w:rsidRDefault="00BA1A14" w:rsidP="002260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3419D"/>
    <w:multiLevelType w:val="hybridMultilevel"/>
    <w:tmpl w:val="D638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1B"/>
    <w:rsid w:val="001B710A"/>
    <w:rsid w:val="0022606D"/>
    <w:rsid w:val="002C2D60"/>
    <w:rsid w:val="003A365B"/>
    <w:rsid w:val="00507D1B"/>
    <w:rsid w:val="006F5CD1"/>
    <w:rsid w:val="009C6889"/>
    <w:rsid w:val="00BA1A14"/>
    <w:rsid w:val="00C23458"/>
    <w:rsid w:val="00D85ADA"/>
    <w:rsid w:val="00E0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9617"/>
  <w15:docId w15:val="{6ECE2CC4-B246-4E5B-81A7-3B7155A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2606D"/>
    <w:pPr>
      <w:tabs>
        <w:tab w:val="center" w:pos="4513"/>
        <w:tab w:val="right" w:pos="9026"/>
      </w:tabs>
    </w:pPr>
  </w:style>
  <w:style w:type="character" w:customStyle="1" w:styleId="HeaderChar">
    <w:name w:val="Header Char"/>
    <w:basedOn w:val="DefaultParagraphFont"/>
    <w:link w:val="Header"/>
    <w:uiPriority w:val="99"/>
    <w:rsid w:val="0022606D"/>
    <w:rPr>
      <w:rFonts w:ascii="Tahoma" w:eastAsia="Tahoma" w:hAnsi="Tahoma" w:cs="Tahoma"/>
      <w:lang w:val="en-GB" w:eastAsia="en-GB" w:bidi="en-GB"/>
    </w:rPr>
  </w:style>
  <w:style w:type="paragraph" w:styleId="Footer">
    <w:name w:val="footer"/>
    <w:basedOn w:val="Normal"/>
    <w:link w:val="FooterChar"/>
    <w:uiPriority w:val="99"/>
    <w:unhideWhenUsed/>
    <w:rsid w:val="0022606D"/>
    <w:pPr>
      <w:tabs>
        <w:tab w:val="center" w:pos="4513"/>
        <w:tab w:val="right" w:pos="9026"/>
      </w:tabs>
    </w:pPr>
  </w:style>
  <w:style w:type="character" w:customStyle="1" w:styleId="FooterChar">
    <w:name w:val="Footer Char"/>
    <w:basedOn w:val="DefaultParagraphFont"/>
    <w:link w:val="Footer"/>
    <w:uiPriority w:val="99"/>
    <w:rsid w:val="0022606D"/>
    <w:rPr>
      <w:rFonts w:ascii="Tahoma" w:eastAsia="Tahoma" w:hAnsi="Tahoma" w:cs="Tahoma"/>
      <w:lang w:val="en-GB" w:eastAsia="en-GB" w:bidi="en-GB"/>
    </w:rPr>
  </w:style>
  <w:style w:type="character" w:styleId="Hyperlink">
    <w:name w:val="Hyperlink"/>
    <w:basedOn w:val="DefaultParagraphFont"/>
    <w:uiPriority w:val="99"/>
    <w:unhideWhenUsed/>
    <w:rsid w:val="003A365B"/>
    <w:rPr>
      <w:color w:val="0000FF" w:themeColor="hyperlink"/>
      <w:u w:val="single"/>
    </w:rPr>
  </w:style>
  <w:style w:type="character" w:styleId="FollowedHyperlink">
    <w:name w:val="FollowedHyperlink"/>
    <w:basedOn w:val="DefaultParagraphFont"/>
    <w:uiPriority w:val="99"/>
    <w:semiHidden/>
    <w:unhideWhenUsed/>
    <w:rsid w:val="003A3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ualifications.pearson.com/content/dam/pdf/GCSE/Business/2017/specification-and-sample-assessments/GCSE_Business_Spec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Arpan Dutta</dc:creator>
  <cp:lastModifiedBy>Arpan Dutta</cp:lastModifiedBy>
  <cp:revision>4</cp:revision>
  <dcterms:created xsi:type="dcterms:W3CDTF">2018-10-16T13:00:00Z</dcterms:created>
  <dcterms:modified xsi:type="dcterms:W3CDTF">2018-10-16T13:01:00Z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2018-10-16T00:00:00Z</vt:filetime>
  </property>
</Properties>
</file>